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4DEE5" w14:textId="77777777" w:rsidR="00FF0B8F" w:rsidRDefault="00FF0B8F" w:rsidP="00207AD2">
      <w:pPr>
        <w:spacing w:before="280" w:after="280"/>
        <w:ind w:left="0"/>
      </w:pPr>
    </w:p>
    <w:tbl>
      <w:tblPr>
        <w:tblStyle w:val="a0"/>
        <w:tblW w:w="8845" w:type="dxa"/>
        <w:tblInd w:w="108" w:type="dxa"/>
        <w:tblLayout w:type="fixed"/>
        <w:tblLook w:val="0000" w:firstRow="0" w:lastRow="0" w:firstColumn="0" w:lastColumn="0" w:noHBand="0" w:noVBand="0"/>
      </w:tblPr>
      <w:tblGrid>
        <w:gridCol w:w="426"/>
        <w:gridCol w:w="2012"/>
        <w:gridCol w:w="6407"/>
      </w:tblGrid>
      <w:tr w:rsidR="00FF0B8F" w14:paraId="1F038281" w14:textId="77777777">
        <w:tc>
          <w:tcPr>
            <w:tcW w:w="2438" w:type="dxa"/>
            <w:gridSpan w:val="2"/>
          </w:tcPr>
          <w:p w14:paraId="68E7BC88" w14:textId="77777777" w:rsidR="00FF0B8F" w:rsidRDefault="009D3A6C" w:rsidP="00DA1953">
            <w:pPr>
              <w:spacing w:after="120"/>
              <w:ind w:left="0"/>
            </w:pPr>
            <w:r>
              <w:rPr>
                <w:b/>
              </w:rPr>
              <w:t>To:</w:t>
            </w:r>
          </w:p>
        </w:tc>
        <w:tc>
          <w:tcPr>
            <w:tcW w:w="6407" w:type="dxa"/>
          </w:tcPr>
          <w:p w14:paraId="1D3896F2" w14:textId="77777777" w:rsidR="00FF0B8F" w:rsidRDefault="009D3A6C" w:rsidP="00DA1953">
            <w:pPr>
              <w:spacing w:after="120"/>
              <w:ind w:left="0"/>
            </w:pPr>
            <w:r>
              <w:rPr>
                <w:b/>
              </w:rPr>
              <w:t>Council</w:t>
            </w:r>
          </w:p>
        </w:tc>
      </w:tr>
      <w:tr w:rsidR="00FF0B8F" w14:paraId="578B7A09" w14:textId="77777777">
        <w:tc>
          <w:tcPr>
            <w:tcW w:w="2438" w:type="dxa"/>
            <w:gridSpan w:val="2"/>
          </w:tcPr>
          <w:p w14:paraId="64B2585E" w14:textId="77777777" w:rsidR="00FF0B8F" w:rsidRDefault="009D3A6C" w:rsidP="00DA1953">
            <w:pPr>
              <w:spacing w:after="120"/>
              <w:ind w:left="0"/>
            </w:pPr>
            <w:r>
              <w:rPr>
                <w:b/>
              </w:rPr>
              <w:t>Date:</w:t>
            </w:r>
          </w:p>
        </w:tc>
        <w:tc>
          <w:tcPr>
            <w:tcW w:w="6407" w:type="dxa"/>
          </w:tcPr>
          <w:p w14:paraId="28F4EF42" w14:textId="0508D54D" w:rsidR="00FF0B8F" w:rsidRPr="00C778F8" w:rsidRDefault="00C778F8" w:rsidP="00DA1953">
            <w:pPr>
              <w:spacing w:after="120"/>
              <w:ind w:left="0"/>
              <w:rPr>
                <w:b/>
              </w:rPr>
            </w:pPr>
            <w:r>
              <w:rPr>
                <w:b/>
              </w:rPr>
              <w:t>21 March 2022</w:t>
            </w:r>
          </w:p>
        </w:tc>
      </w:tr>
      <w:tr w:rsidR="00FF0B8F" w14:paraId="52AE1A0A" w14:textId="77777777">
        <w:tc>
          <w:tcPr>
            <w:tcW w:w="2438" w:type="dxa"/>
            <w:gridSpan w:val="2"/>
          </w:tcPr>
          <w:p w14:paraId="1CD59AEA" w14:textId="77777777" w:rsidR="00FF0B8F" w:rsidRDefault="009D3A6C" w:rsidP="00DA1953">
            <w:pPr>
              <w:spacing w:after="120"/>
              <w:ind w:left="0"/>
            </w:pPr>
            <w:r>
              <w:rPr>
                <w:b/>
              </w:rPr>
              <w:t>Report of:</w:t>
            </w:r>
          </w:p>
        </w:tc>
        <w:tc>
          <w:tcPr>
            <w:tcW w:w="6407" w:type="dxa"/>
          </w:tcPr>
          <w:p w14:paraId="49A4CF36" w14:textId="7DEC5209" w:rsidR="00FF0B8F" w:rsidRDefault="00ED2FF5" w:rsidP="00DA1953">
            <w:pPr>
              <w:spacing w:after="120"/>
              <w:ind w:left="0"/>
            </w:pPr>
            <w:r>
              <w:rPr>
                <w:b/>
              </w:rPr>
              <w:t>Head of Corpo</w:t>
            </w:r>
            <w:r w:rsidR="00C4117E">
              <w:rPr>
                <w:b/>
              </w:rPr>
              <w:t>rate Strategy</w:t>
            </w:r>
            <w:r w:rsidR="009D3A6C">
              <w:rPr>
                <w:b/>
              </w:rPr>
              <w:t xml:space="preserve"> </w:t>
            </w:r>
          </w:p>
        </w:tc>
      </w:tr>
      <w:tr w:rsidR="00FF0B8F" w14:paraId="3E0ECDDA" w14:textId="77777777">
        <w:tc>
          <w:tcPr>
            <w:tcW w:w="2438" w:type="dxa"/>
            <w:gridSpan w:val="2"/>
          </w:tcPr>
          <w:p w14:paraId="7C29E026" w14:textId="77777777" w:rsidR="00FF0B8F" w:rsidRDefault="009D3A6C" w:rsidP="00DA1953">
            <w:pPr>
              <w:spacing w:after="120"/>
              <w:ind w:left="0"/>
            </w:pPr>
            <w:r>
              <w:rPr>
                <w:b/>
              </w:rPr>
              <w:t xml:space="preserve">Title of Report: </w:t>
            </w:r>
          </w:p>
        </w:tc>
        <w:tc>
          <w:tcPr>
            <w:tcW w:w="6407" w:type="dxa"/>
          </w:tcPr>
          <w:p w14:paraId="6D890EEF" w14:textId="116F0D47" w:rsidR="00FF0B8F" w:rsidRDefault="009D3A6C" w:rsidP="00687003">
            <w:pPr>
              <w:spacing w:after="120"/>
              <w:ind w:left="0"/>
            </w:pPr>
            <w:r>
              <w:rPr>
                <w:b/>
              </w:rPr>
              <w:t xml:space="preserve">To provide </w:t>
            </w:r>
            <w:r w:rsidR="00DA1953">
              <w:rPr>
                <w:b/>
              </w:rPr>
              <w:t>Council</w:t>
            </w:r>
            <w:r>
              <w:rPr>
                <w:b/>
              </w:rPr>
              <w:t xml:space="preserve"> with the annual partnership update report on the Oxfordshire Children’s Trust</w:t>
            </w:r>
          </w:p>
        </w:tc>
      </w:tr>
      <w:tr w:rsidR="00FF0B8F" w14:paraId="54E900FA" w14:textId="77777777">
        <w:tc>
          <w:tcPr>
            <w:tcW w:w="8845" w:type="dxa"/>
            <w:gridSpan w:val="3"/>
            <w:tcBorders>
              <w:bottom w:val="single" w:sz="8" w:space="0" w:color="000000"/>
            </w:tcBorders>
          </w:tcPr>
          <w:p w14:paraId="3EEB94DC" w14:textId="77777777" w:rsidR="00C778F8" w:rsidRDefault="00C778F8" w:rsidP="0092282E">
            <w:pPr>
              <w:spacing w:after="120"/>
              <w:ind w:left="0"/>
              <w:rPr>
                <w:b/>
              </w:rPr>
            </w:pPr>
          </w:p>
          <w:p w14:paraId="58FBF4BE" w14:textId="77777777" w:rsidR="00FF0B8F" w:rsidRDefault="009D3A6C" w:rsidP="0092282E">
            <w:pPr>
              <w:spacing w:after="120"/>
              <w:ind w:left="0"/>
              <w:rPr>
                <w:b/>
              </w:rPr>
            </w:pPr>
            <w:bookmarkStart w:id="0" w:name="_GoBack"/>
            <w:bookmarkEnd w:id="0"/>
            <w:r>
              <w:rPr>
                <w:b/>
              </w:rPr>
              <w:t>Summary and recommendations</w:t>
            </w:r>
          </w:p>
        </w:tc>
      </w:tr>
      <w:tr w:rsidR="00FF0B8F" w14:paraId="10FC014B" w14:textId="77777777">
        <w:tc>
          <w:tcPr>
            <w:tcW w:w="2438" w:type="dxa"/>
            <w:gridSpan w:val="2"/>
            <w:tcBorders>
              <w:top w:val="single" w:sz="8" w:space="0" w:color="000000"/>
              <w:left w:val="single" w:sz="8" w:space="0" w:color="000000"/>
              <w:bottom w:val="nil"/>
              <w:right w:val="nil"/>
            </w:tcBorders>
          </w:tcPr>
          <w:p w14:paraId="09D75C80" w14:textId="77777777" w:rsidR="00FF0B8F" w:rsidRDefault="009D3A6C" w:rsidP="00DA1953">
            <w:pPr>
              <w:spacing w:after="120"/>
              <w:ind w:left="34"/>
              <w:rPr>
                <w:b/>
              </w:rPr>
            </w:pPr>
            <w:r>
              <w:rPr>
                <w:b/>
              </w:rPr>
              <w:t>Purpose of report:</w:t>
            </w:r>
          </w:p>
        </w:tc>
        <w:tc>
          <w:tcPr>
            <w:tcW w:w="6407" w:type="dxa"/>
            <w:tcBorders>
              <w:top w:val="single" w:sz="8" w:space="0" w:color="000000"/>
              <w:left w:val="nil"/>
              <w:bottom w:val="nil"/>
              <w:right w:val="single" w:sz="8" w:space="0" w:color="000000"/>
            </w:tcBorders>
          </w:tcPr>
          <w:p w14:paraId="260460A3" w14:textId="53642F6E" w:rsidR="00FF0B8F" w:rsidRDefault="009D3A6C" w:rsidP="00D01EE8">
            <w:pPr>
              <w:spacing w:after="120"/>
              <w:ind w:left="148"/>
            </w:pPr>
            <w:r>
              <w:rPr>
                <w:rFonts w:ascii="ArialMT" w:eastAsia="ArialMT" w:hAnsi="ArialMT" w:cs="ArialMT"/>
                <w:color w:val="000000"/>
              </w:rPr>
              <w:t>To provide members with an update on the work of the Oxfordshire Children’s Trust</w:t>
            </w:r>
            <w:r w:rsidR="00D01EE8">
              <w:rPr>
                <w:rFonts w:ascii="ArialMT" w:eastAsia="ArialMT" w:hAnsi="ArialMT" w:cs="ArialMT"/>
                <w:color w:val="000000"/>
              </w:rPr>
              <w:t xml:space="preserve"> and how the Council has supported it through its own activities.</w:t>
            </w:r>
          </w:p>
        </w:tc>
      </w:tr>
      <w:tr w:rsidR="00FF0B8F" w14:paraId="03E908AF" w14:textId="77777777">
        <w:tc>
          <w:tcPr>
            <w:tcW w:w="2438" w:type="dxa"/>
            <w:gridSpan w:val="2"/>
            <w:tcBorders>
              <w:top w:val="nil"/>
              <w:left w:val="single" w:sz="8" w:space="0" w:color="000000"/>
              <w:bottom w:val="nil"/>
              <w:right w:val="nil"/>
            </w:tcBorders>
          </w:tcPr>
          <w:p w14:paraId="2ECA56F0" w14:textId="77777777" w:rsidR="00FF0B8F" w:rsidRDefault="009D3A6C" w:rsidP="00DA1953">
            <w:pPr>
              <w:spacing w:after="120"/>
              <w:ind w:left="34"/>
            </w:pPr>
            <w:r>
              <w:rPr>
                <w:b/>
              </w:rPr>
              <w:t>Key decision:</w:t>
            </w:r>
          </w:p>
        </w:tc>
        <w:tc>
          <w:tcPr>
            <w:tcW w:w="6407" w:type="dxa"/>
            <w:tcBorders>
              <w:top w:val="nil"/>
              <w:left w:val="nil"/>
              <w:bottom w:val="nil"/>
              <w:right w:val="single" w:sz="8" w:space="0" w:color="000000"/>
            </w:tcBorders>
          </w:tcPr>
          <w:p w14:paraId="237613F9" w14:textId="77777777" w:rsidR="00FF0B8F" w:rsidRDefault="009D3A6C" w:rsidP="00DA1953">
            <w:pPr>
              <w:spacing w:after="120"/>
              <w:ind w:left="148"/>
              <w:rPr>
                <w:color w:val="000000"/>
              </w:rPr>
            </w:pPr>
            <w:r>
              <w:rPr>
                <w:color w:val="000000"/>
              </w:rPr>
              <w:t>No</w:t>
            </w:r>
          </w:p>
        </w:tc>
      </w:tr>
      <w:tr w:rsidR="00FF0B8F" w14:paraId="5599EAC4" w14:textId="77777777">
        <w:tc>
          <w:tcPr>
            <w:tcW w:w="2438" w:type="dxa"/>
            <w:gridSpan w:val="2"/>
            <w:tcBorders>
              <w:top w:val="nil"/>
              <w:left w:val="single" w:sz="8" w:space="0" w:color="000000"/>
              <w:bottom w:val="nil"/>
              <w:right w:val="nil"/>
            </w:tcBorders>
          </w:tcPr>
          <w:p w14:paraId="1DFED128" w14:textId="77777777" w:rsidR="00DA1953" w:rsidRPr="00DA1953" w:rsidRDefault="009D3A6C" w:rsidP="00DA1953">
            <w:pPr>
              <w:spacing w:after="120"/>
              <w:ind w:left="34"/>
              <w:rPr>
                <w:b/>
              </w:rPr>
            </w:pPr>
            <w:r>
              <w:rPr>
                <w:b/>
              </w:rPr>
              <w:t>Executive Board Member:</w:t>
            </w:r>
          </w:p>
        </w:tc>
        <w:tc>
          <w:tcPr>
            <w:tcW w:w="6407" w:type="dxa"/>
            <w:tcBorders>
              <w:top w:val="nil"/>
              <w:left w:val="nil"/>
              <w:bottom w:val="nil"/>
              <w:right w:val="single" w:sz="8" w:space="0" w:color="000000"/>
            </w:tcBorders>
          </w:tcPr>
          <w:p w14:paraId="53AAAC1E" w14:textId="6FC99FD7" w:rsidR="00FF0B8F" w:rsidRDefault="009D3A6C" w:rsidP="00DA1953">
            <w:pPr>
              <w:spacing w:after="120"/>
              <w:ind w:left="148"/>
            </w:pPr>
            <w:r>
              <w:t xml:space="preserve">Cllr </w:t>
            </w:r>
            <w:proofErr w:type="spellStart"/>
            <w:r w:rsidR="00ED2FF5">
              <w:t>Shaista</w:t>
            </w:r>
            <w:proofErr w:type="spellEnd"/>
            <w:r w:rsidR="00ED2FF5">
              <w:t xml:space="preserve"> Aziz, Inclusive </w:t>
            </w:r>
            <w:r w:rsidR="00B32D2E">
              <w:t>Communities</w:t>
            </w:r>
          </w:p>
        </w:tc>
      </w:tr>
      <w:tr w:rsidR="00FF0B8F" w14:paraId="2DCD26E8" w14:textId="77777777">
        <w:tc>
          <w:tcPr>
            <w:tcW w:w="2438" w:type="dxa"/>
            <w:gridSpan w:val="2"/>
            <w:tcBorders>
              <w:top w:val="nil"/>
              <w:left w:val="single" w:sz="8" w:space="0" w:color="000000"/>
              <w:bottom w:val="nil"/>
              <w:right w:val="nil"/>
            </w:tcBorders>
          </w:tcPr>
          <w:p w14:paraId="0CD04250" w14:textId="77777777" w:rsidR="00FF0B8F" w:rsidRDefault="009D3A6C" w:rsidP="00DA1953">
            <w:pPr>
              <w:spacing w:after="120"/>
              <w:ind w:left="34"/>
            </w:pPr>
            <w:r>
              <w:rPr>
                <w:b/>
              </w:rPr>
              <w:t>Corporate Priority:</w:t>
            </w:r>
          </w:p>
        </w:tc>
        <w:tc>
          <w:tcPr>
            <w:tcW w:w="6407" w:type="dxa"/>
            <w:tcBorders>
              <w:top w:val="nil"/>
              <w:left w:val="nil"/>
              <w:bottom w:val="nil"/>
              <w:right w:val="single" w:sz="8" w:space="0" w:color="000000"/>
            </w:tcBorders>
          </w:tcPr>
          <w:p w14:paraId="2C8CBA20" w14:textId="6CD82D73" w:rsidR="00FF0B8F" w:rsidRDefault="009D3A6C" w:rsidP="00DA1953">
            <w:pPr>
              <w:spacing w:after="120"/>
              <w:ind w:left="148"/>
            </w:pPr>
            <w:r>
              <w:t>S</w:t>
            </w:r>
            <w:r w:rsidR="00ED2FF5">
              <w:t xml:space="preserve">upport </w:t>
            </w:r>
            <w:r w:rsidR="00B32D2E">
              <w:t>Thriving</w:t>
            </w:r>
            <w:r w:rsidR="00ED2FF5">
              <w:t xml:space="preserve"> </w:t>
            </w:r>
            <w:r w:rsidR="00B32D2E">
              <w:t>communities</w:t>
            </w:r>
          </w:p>
        </w:tc>
      </w:tr>
      <w:tr w:rsidR="00FF0B8F" w14:paraId="00B80C1E" w14:textId="77777777" w:rsidTr="00207AD2">
        <w:tc>
          <w:tcPr>
            <w:tcW w:w="2438" w:type="dxa"/>
            <w:gridSpan w:val="2"/>
            <w:tcBorders>
              <w:top w:val="nil"/>
              <w:left w:val="single" w:sz="8" w:space="0" w:color="000000"/>
              <w:bottom w:val="single" w:sz="4" w:space="0" w:color="auto"/>
              <w:right w:val="nil"/>
            </w:tcBorders>
          </w:tcPr>
          <w:p w14:paraId="325A5E7C" w14:textId="77777777" w:rsidR="00FF0B8F" w:rsidRDefault="009D3A6C" w:rsidP="00DA1953">
            <w:pPr>
              <w:spacing w:after="120"/>
              <w:ind w:left="34"/>
              <w:rPr>
                <w:b/>
              </w:rPr>
            </w:pPr>
            <w:r>
              <w:rPr>
                <w:b/>
              </w:rPr>
              <w:t>Policy Framework:</w:t>
            </w:r>
          </w:p>
        </w:tc>
        <w:tc>
          <w:tcPr>
            <w:tcW w:w="6407" w:type="dxa"/>
            <w:tcBorders>
              <w:top w:val="nil"/>
              <w:left w:val="nil"/>
              <w:bottom w:val="single" w:sz="4" w:space="0" w:color="auto"/>
              <w:right w:val="single" w:sz="8" w:space="0" w:color="000000"/>
            </w:tcBorders>
          </w:tcPr>
          <w:p w14:paraId="4FE78A78" w14:textId="6C5D0D0B" w:rsidR="00DA1953" w:rsidRDefault="00687003" w:rsidP="00DA1953">
            <w:pPr>
              <w:spacing w:after="120"/>
              <w:ind w:left="148"/>
            </w:pPr>
            <w:r>
              <w:t xml:space="preserve"> Council Strategy 2020-2024</w:t>
            </w:r>
          </w:p>
        </w:tc>
      </w:tr>
      <w:tr w:rsidR="00FF0B8F" w14:paraId="62ADEFD9" w14:textId="77777777" w:rsidTr="00207AD2">
        <w:trPr>
          <w:trHeight w:val="400"/>
        </w:trPr>
        <w:tc>
          <w:tcPr>
            <w:tcW w:w="8845" w:type="dxa"/>
            <w:gridSpan w:val="3"/>
            <w:tcBorders>
              <w:top w:val="single" w:sz="4" w:space="0" w:color="auto"/>
              <w:left w:val="single" w:sz="4" w:space="0" w:color="auto"/>
              <w:bottom w:val="single" w:sz="4" w:space="0" w:color="auto"/>
              <w:right w:val="single" w:sz="4" w:space="0" w:color="auto"/>
            </w:tcBorders>
          </w:tcPr>
          <w:p w14:paraId="2FB58B4E" w14:textId="77777777" w:rsidR="00FF0B8F" w:rsidRDefault="00207AD2" w:rsidP="00DA1953">
            <w:pPr>
              <w:spacing w:after="120"/>
              <w:ind w:left="0"/>
            </w:pPr>
            <w:r>
              <w:rPr>
                <w:b/>
              </w:rPr>
              <w:t>Recommendation</w:t>
            </w:r>
            <w:r w:rsidR="009D3A6C">
              <w:rPr>
                <w:b/>
              </w:rPr>
              <w:t>:</w:t>
            </w:r>
            <w:r>
              <w:rPr>
                <w:b/>
              </w:rPr>
              <w:t xml:space="preserve"> </w:t>
            </w:r>
            <w:r w:rsidR="009D3A6C">
              <w:rPr>
                <w:b/>
              </w:rPr>
              <w:t xml:space="preserve">That </w:t>
            </w:r>
            <w:r w:rsidR="00DA1953">
              <w:rPr>
                <w:b/>
              </w:rPr>
              <w:t>Council</w:t>
            </w:r>
            <w:r w:rsidR="009D3A6C">
              <w:rPr>
                <w:b/>
              </w:rPr>
              <w:t xml:space="preserve"> resolves to:</w:t>
            </w:r>
          </w:p>
        </w:tc>
      </w:tr>
      <w:tr w:rsidR="00FF0B8F" w14:paraId="2B4ABB3A" w14:textId="77777777" w:rsidTr="00207AD2">
        <w:trPr>
          <w:trHeight w:val="280"/>
        </w:trPr>
        <w:tc>
          <w:tcPr>
            <w:tcW w:w="426" w:type="dxa"/>
            <w:tcBorders>
              <w:top w:val="single" w:sz="4" w:space="0" w:color="auto"/>
              <w:left w:val="single" w:sz="8" w:space="0" w:color="000000"/>
              <w:bottom w:val="single" w:sz="4" w:space="0" w:color="auto"/>
              <w:right w:val="nil"/>
            </w:tcBorders>
          </w:tcPr>
          <w:p w14:paraId="45D74C3C" w14:textId="77777777" w:rsidR="00FF0B8F" w:rsidRDefault="009D3A6C" w:rsidP="00DA1953">
            <w:pPr>
              <w:spacing w:after="120"/>
            </w:pPr>
            <w:r>
              <w:t>1.</w:t>
            </w:r>
          </w:p>
        </w:tc>
        <w:tc>
          <w:tcPr>
            <w:tcW w:w="8419" w:type="dxa"/>
            <w:gridSpan w:val="2"/>
            <w:tcBorders>
              <w:top w:val="single" w:sz="4" w:space="0" w:color="auto"/>
              <w:left w:val="nil"/>
              <w:bottom w:val="single" w:sz="4" w:space="0" w:color="auto"/>
              <w:right w:val="single" w:sz="8" w:space="0" w:color="000000"/>
            </w:tcBorders>
          </w:tcPr>
          <w:p w14:paraId="6F946745" w14:textId="48CA5E4D" w:rsidR="00FF0B8F" w:rsidRDefault="009D3A6C" w:rsidP="00687003">
            <w:pPr>
              <w:spacing w:after="120"/>
              <w:ind w:left="0"/>
            </w:pPr>
            <w:r>
              <w:t>Note the report</w:t>
            </w:r>
          </w:p>
        </w:tc>
      </w:tr>
    </w:tbl>
    <w:p w14:paraId="6CFD6EF8" w14:textId="77777777" w:rsidR="00207AD2" w:rsidRDefault="00207AD2" w:rsidP="00DA1953">
      <w:pPr>
        <w:pBdr>
          <w:top w:val="nil"/>
          <w:left w:val="nil"/>
          <w:bottom w:val="nil"/>
          <w:right w:val="nil"/>
          <w:between w:val="nil"/>
        </w:pBdr>
        <w:spacing w:after="120"/>
        <w:ind w:left="425" w:hanging="425"/>
        <w:rPr>
          <w:b/>
          <w:color w:val="000000"/>
        </w:rPr>
      </w:pPr>
    </w:p>
    <w:tbl>
      <w:tblPr>
        <w:tblStyle w:val="a0"/>
        <w:tblW w:w="8845" w:type="dxa"/>
        <w:tblInd w:w="108" w:type="dxa"/>
        <w:tblLayout w:type="fixed"/>
        <w:tblLook w:val="0000" w:firstRow="0" w:lastRow="0" w:firstColumn="0" w:lastColumn="0" w:noHBand="0" w:noVBand="0"/>
      </w:tblPr>
      <w:tblGrid>
        <w:gridCol w:w="2438"/>
        <w:gridCol w:w="6407"/>
      </w:tblGrid>
      <w:tr w:rsidR="00207AD2" w14:paraId="2988E5C8" w14:textId="77777777" w:rsidTr="00201541">
        <w:tc>
          <w:tcPr>
            <w:tcW w:w="8845" w:type="dxa"/>
            <w:gridSpan w:val="2"/>
            <w:tcBorders>
              <w:top w:val="single" w:sz="8" w:space="0" w:color="000000"/>
              <w:left w:val="single" w:sz="8" w:space="0" w:color="000000"/>
              <w:bottom w:val="single" w:sz="8" w:space="0" w:color="000000"/>
              <w:right w:val="single" w:sz="8" w:space="0" w:color="000000"/>
            </w:tcBorders>
          </w:tcPr>
          <w:p w14:paraId="51970432" w14:textId="77777777" w:rsidR="00207AD2" w:rsidRDefault="00207AD2" w:rsidP="00201541">
            <w:pPr>
              <w:jc w:val="center"/>
            </w:pPr>
            <w:r>
              <w:rPr>
                <w:b/>
              </w:rPr>
              <w:t>Appendices</w:t>
            </w:r>
          </w:p>
        </w:tc>
      </w:tr>
      <w:tr w:rsidR="00207AD2" w14:paraId="13D8A974" w14:textId="77777777" w:rsidTr="00201541">
        <w:tc>
          <w:tcPr>
            <w:tcW w:w="2438" w:type="dxa"/>
            <w:tcBorders>
              <w:top w:val="single" w:sz="8" w:space="0" w:color="000000"/>
              <w:left w:val="single" w:sz="8" w:space="0" w:color="000000"/>
              <w:bottom w:val="single" w:sz="4" w:space="0" w:color="auto"/>
              <w:right w:val="nil"/>
            </w:tcBorders>
          </w:tcPr>
          <w:p w14:paraId="0B27958E" w14:textId="77777777" w:rsidR="00207AD2" w:rsidRDefault="00207AD2" w:rsidP="00DA1953">
            <w:pPr>
              <w:ind w:left="34"/>
            </w:pPr>
            <w:r>
              <w:t>Appendix 1</w:t>
            </w:r>
          </w:p>
          <w:p w14:paraId="08A124FB" w14:textId="77777777" w:rsidR="002B4089" w:rsidRDefault="002B4089" w:rsidP="00DA1953">
            <w:pPr>
              <w:ind w:left="34"/>
            </w:pPr>
          </w:p>
          <w:p w14:paraId="220A293B" w14:textId="77777777" w:rsidR="000C4DDA" w:rsidRDefault="002B4089" w:rsidP="00DA1953">
            <w:pPr>
              <w:ind w:left="34"/>
            </w:pPr>
            <w:r>
              <w:t>Appendix 2</w:t>
            </w:r>
          </w:p>
          <w:p w14:paraId="6D7662D2" w14:textId="7ADC741A" w:rsidR="000C4DDA" w:rsidRDefault="002B4089" w:rsidP="00DA1953">
            <w:pPr>
              <w:ind w:left="34"/>
            </w:pPr>
            <w:r>
              <w:t xml:space="preserve">  </w:t>
            </w:r>
          </w:p>
          <w:p w14:paraId="03E3E78D" w14:textId="6EBCDA50" w:rsidR="002B4089" w:rsidRDefault="000C4DDA" w:rsidP="00DA1953">
            <w:pPr>
              <w:ind w:left="34"/>
            </w:pPr>
            <w:r>
              <w:t>Appendix 3</w:t>
            </w:r>
            <w:r w:rsidR="002B4089">
              <w:t xml:space="preserve">                   </w:t>
            </w:r>
          </w:p>
        </w:tc>
        <w:tc>
          <w:tcPr>
            <w:tcW w:w="6407" w:type="dxa"/>
            <w:tcBorders>
              <w:top w:val="single" w:sz="8" w:space="0" w:color="000000"/>
              <w:left w:val="nil"/>
              <w:bottom w:val="single" w:sz="4" w:space="0" w:color="auto"/>
              <w:right w:val="single" w:sz="8" w:space="0" w:color="000000"/>
            </w:tcBorders>
          </w:tcPr>
          <w:p w14:paraId="5936C10C" w14:textId="49608DDF" w:rsidR="00207AD2" w:rsidRDefault="008824DC" w:rsidP="00DA1953">
            <w:pPr>
              <w:ind w:left="6"/>
            </w:pPr>
            <w:r>
              <w:t>Children</w:t>
            </w:r>
            <w:r w:rsidR="00CB15A3">
              <w:t xml:space="preserve"> Trust Board </w:t>
            </w:r>
            <w:r>
              <w:t>Governance</w:t>
            </w:r>
            <w:r w:rsidR="00CB15A3">
              <w:t xml:space="preserve"> Structure</w:t>
            </w:r>
          </w:p>
          <w:p w14:paraId="7551182F" w14:textId="6E8461B1" w:rsidR="002B4089" w:rsidRDefault="002B4089" w:rsidP="00DA1953">
            <w:pPr>
              <w:ind w:left="6"/>
            </w:pPr>
          </w:p>
          <w:p w14:paraId="17D5682C" w14:textId="182F70F7" w:rsidR="002B4089" w:rsidRDefault="008824DC" w:rsidP="002B4089">
            <w:pPr>
              <w:ind w:left="0"/>
            </w:pPr>
            <w:r>
              <w:t xml:space="preserve">Send Consultation </w:t>
            </w:r>
            <w:r w:rsidR="00CB15A3">
              <w:t>Response</w:t>
            </w:r>
          </w:p>
          <w:p w14:paraId="6700BAC6" w14:textId="77777777" w:rsidR="000C4DDA" w:rsidRDefault="000C4DDA" w:rsidP="002B4089">
            <w:pPr>
              <w:ind w:left="0"/>
            </w:pPr>
          </w:p>
          <w:p w14:paraId="33054D61" w14:textId="6F0D7C1C" w:rsidR="000C4DDA" w:rsidRDefault="00CB15A3" w:rsidP="002B4089">
            <w:pPr>
              <w:ind w:left="0"/>
            </w:pPr>
            <w:r>
              <w:t xml:space="preserve">Children and Young </w:t>
            </w:r>
            <w:r w:rsidR="008824DC">
              <w:t>people’s</w:t>
            </w:r>
            <w:r>
              <w:t xml:space="preserve"> plan</w:t>
            </w:r>
          </w:p>
          <w:p w14:paraId="2498C560" w14:textId="77777777" w:rsidR="00207AD2" w:rsidRDefault="00207AD2" w:rsidP="00201541"/>
        </w:tc>
      </w:tr>
    </w:tbl>
    <w:p w14:paraId="79E975BE" w14:textId="77777777" w:rsidR="00207AD2" w:rsidRDefault="00207AD2" w:rsidP="00DA1953">
      <w:pPr>
        <w:pBdr>
          <w:top w:val="nil"/>
          <w:left w:val="nil"/>
          <w:bottom w:val="nil"/>
          <w:right w:val="nil"/>
          <w:between w:val="nil"/>
        </w:pBdr>
        <w:spacing w:after="120"/>
        <w:ind w:left="425" w:hanging="425"/>
        <w:rPr>
          <w:b/>
          <w:color w:val="000000"/>
        </w:rPr>
      </w:pPr>
    </w:p>
    <w:p w14:paraId="0C56F97B" w14:textId="77777777" w:rsidR="00FF0B8F" w:rsidRPr="00BB3F83" w:rsidRDefault="009D3A6C" w:rsidP="00BB3F83">
      <w:pPr>
        <w:pBdr>
          <w:top w:val="nil"/>
          <w:left w:val="nil"/>
          <w:bottom w:val="nil"/>
          <w:right w:val="nil"/>
          <w:between w:val="nil"/>
        </w:pBdr>
        <w:spacing w:before="120" w:after="240"/>
        <w:ind w:left="0"/>
        <w:rPr>
          <w:b/>
          <w:color w:val="000000"/>
        </w:rPr>
      </w:pPr>
      <w:r w:rsidRPr="00BB3F83">
        <w:rPr>
          <w:b/>
          <w:color w:val="000000"/>
        </w:rPr>
        <w:lastRenderedPageBreak/>
        <w:t xml:space="preserve">Introduction </w:t>
      </w:r>
    </w:p>
    <w:p w14:paraId="7FAD961B" w14:textId="3F3BFDC6" w:rsidR="00FF0B8F" w:rsidRPr="00BB3F83" w:rsidRDefault="009D3A6C" w:rsidP="00BB3F83">
      <w:pPr>
        <w:numPr>
          <w:ilvl w:val="1"/>
          <w:numId w:val="2"/>
        </w:numPr>
        <w:shd w:val="clear" w:color="auto" w:fill="FFFFFF"/>
        <w:spacing w:after="120"/>
        <w:ind w:left="425" w:hanging="425"/>
      </w:pPr>
      <w:r w:rsidRPr="00BB3F83">
        <w:t xml:space="preserve">The </w:t>
      </w:r>
      <w:r w:rsidR="002C114C" w:rsidRPr="00BB3F83">
        <w:t>Oxfordshire Children’s</w:t>
      </w:r>
      <w:r w:rsidRPr="00BB3F83">
        <w:t xml:space="preserve"> Trust </w:t>
      </w:r>
      <w:r w:rsidR="003D2894" w:rsidRPr="00BB3F83">
        <w:t xml:space="preserve">Board </w:t>
      </w:r>
      <w:r w:rsidR="00AE5783" w:rsidRPr="00BB3F83">
        <w:t xml:space="preserve">(“the Trust”) </w:t>
      </w:r>
      <w:r w:rsidRPr="00BB3F83">
        <w:t>brings together the public, private and voluntary sectors to improve outcomes for all children and young people who live in the county.</w:t>
      </w:r>
    </w:p>
    <w:p w14:paraId="41649361" w14:textId="7C06AFB1" w:rsidR="00FF0B8F" w:rsidRPr="00BB3F83" w:rsidRDefault="005D5772" w:rsidP="00BB3F83">
      <w:pPr>
        <w:numPr>
          <w:ilvl w:val="1"/>
          <w:numId w:val="2"/>
        </w:numPr>
        <w:shd w:val="clear" w:color="auto" w:fill="FFFFFF"/>
        <w:spacing w:after="120"/>
        <w:ind w:left="426" w:hanging="426"/>
      </w:pPr>
      <w:r w:rsidRPr="00BB3F83">
        <w:t xml:space="preserve">The </w:t>
      </w:r>
      <w:r w:rsidR="00AE5783" w:rsidRPr="00BB3F83">
        <w:t xml:space="preserve">objectives of the </w:t>
      </w:r>
      <w:r w:rsidR="002C114C" w:rsidRPr="00BB3F83">
        <w:t>Trust are</w:t>
      </w:r>
      <w:r w:rsidR="009D3A6C" w:rsidRPr="00BB3F83">
        <w:t xml:space="preserve"> to ensure that agencies work together effec</w:t>
      </w:r>
      <w:r w:rsidR="002B2BFC" w:rsidRPr="00BB3F83">
        <w:t xml:space="preserve">tively and strategically to deliver </w:t>
      </w:r>
      <w:r w:rsidR="009D3A6C" w:rsidRPr="00BB3F83">
        <w:t>children’s services.</w:t>
      </w:r>
    </w:p>
    <w:p w14:paraId="4A76B698" w14:textId="7BAC4E47" w:rsidR="005D5772" w:rsidRPr="00BB3F83" w:rsidRDefault="009D3A6C" w:rsidP="00BB3F83">
      <w:pPr>
        <w:numPr>
          <w:ilvl w:val="1"/>
          <w:numId w:val="2"/>
        </w:numPr>
        <w:shd w:val="clear" w:color="auto" w:fill="FFFFFF"/>
        <w:spacing w:after="120"/>
        <w:ind w:left="425" w:hanging="425"/>
      </w:pPr>
      <w:r w:rsidRPr="00BB3F83">
        <w:t xml:space="preserve">The </w:t>
      </w:r>
      <w:r w:rsidR="002C114C" w:rsidRPr="00BB3F83">
        <w:t>Trust</w:t>
      </w:r>
      <w:r w:rsidRPr="00BB3F83">
        <w:t xml:space="preserve"> reports to the </w:t>
      </w:r>
      <w:r w:rsidR="00AE5783" w:rsidRPr="00BB3F83">
        <w:t xml:space="preserve">Oxfordshire </w:t>
      </w:r>
      <w:r w:rsidRPr="00BB3F83">
        <w:t xml:space="preserve">Health and Wellbeing Board and influences and supports </w:t>
      </w:r>
      <w:r w:rsidR="00AE5783" w:rsidRPr="00BB3F83">
        <w:t>its work</w:t>
      </w:r>
      <w:r w:rsidRPr="00BB3F83">
        <w:t xml:space="preserve"> to improve outcomes for children and young people and their families.</w:t>
      </w:r>
    </w:p>
    <w:p w14:paraId="7A5285D6" w14:textId="24D51E0F" w:rsidR="00ED2FF5" w:rsidRPr="00BB3F83" w:rsidRDefault="00ED2FF5" w:rsidP="00BB3F83">
      <w:pPr>
        <w:numPr>
          <w:ilvl w:val="1"/>
          <w:numId w:val="2"/>
        </w:numPr>
        <w:shd w:val="clear" w:color="auto" w:fill="FFFFFF"/>
        <w:spacing w:after="120"/>
        <w:ind w:left="425" w:hanging="425"/>
      </w:pPr>
      <w:r w:rsidRPr="00BB3F83">
        <w:t>The g</w:t>
      </w:r>
      <w:r w:rsidR="00B32D2E" w:rsidRPr="00BB3F83">
        <w:t>o</w:t>
      </w:r>
      <w:r w:rsidRPr="00BB3F83">
        <w:t xml:space="preserve">vernance structure for the Trust can be viewed in </w:t>
      </w:r>
      <w:r w:rsidR="006047C7" w:rsidRPr="00BB3F83">
        <w:t>a</w:t>
      </w:r>
      <w:r w:rsidRPr="00BB3F83">
        <w:t>ppendix 1.</w:t>
      </w:r>
    </w:p>
    <w:p w14:paraId="4747D490" w14:textId="7519DCAC" w:rsidR="00FF0B8F" w:rsidRPr="00BB3F83" w:rsidRDefault="002C114C" w:rsidP="00BB3F83">
      <w:pPr>
        <w:numPr>
          <w:ilvl w:val="1"/>
          <w:numId w:val="2"/>
        </w:numPr>
        <w:shd w:val="clear" w:color="auto" w:fill="FFFFFF"/>
        <w:spacing w:after="120"/>
        <w:ind w:left="425" w:hanging="425"/>
      </w:pPr>
      <w:r w:rsidRPr="00BB3F83">
        <w:t>The Trust</w:t>
      </w:r>
      <w:r w:rsidR="002B2BFC" w:rsidRPr="00BB3F83">
        <w:t xml:space="preserve"> meets four times a year. The </w:t>
      </w:r>
      <w:r w:rsidR="003E67BF" w:rsidRPr="00BB3F83">
        <w:t>Trust</w:t>
      </w:r>
      <w:r w:rsidR="002B2BFC" w:rsidRPr="00BB3F83">
        <w:t xml:space="preserve"> has continued to meet </w:t>
      </w:r>
      <w:r w:rsidR="00AE5783" w:rsidRPr="00BB3F83">
        <w:t>virtually</w:t>
      </w:r>
      <w:r w:rsidR="00C719C1" w:rsidRPr="00BB3F83">
        <w:t xml:space="preserve"> through the pandemic</w:t>
      </w:r>
      <w:r w:rsidR="008F033D" w:rsidRPr="00BB3F83">
        <w:t>.</w:t>
      </w:r>
    </w:p>
    <w:p w14:paraId="29B26F02" w14:textId="78C89A33" w:rsidR="00577370" w:rsidRPr="00BB3F83" w:rsidRDefault="009D3A6C" w:rsidP="00BB3F83">
      <w:pPr>
        <w:numPr>
          <w:ilvl w:val="1"/>
          <w:numId w:val="2"/>
        </w:numPr>
        <w:shd w:val="clear" w:color="auto" w:fill="FFFFFF"/>
        <w:spacing w:after="120"/>
        <w:ind w:left="425" w:hanging="425"/>
        <w:rPr>
          <w:color w:val="333333"/>
        </w:rPr>
      </w:pPr>
      <w:r w:rsidRPr="00BB3F83">
        <w:t>The voice of children</w:t>
      </w:r>
      <w:r w:rsidR="00ED2FF5" w:rsidRPr="00BB3F83">
        <w:t xml:space="preserve"> and </w:t>
      </w:r>
      <w:r w:rsidRPr="00BB3F83">
        <w:t xml:space="preserve">young people contribute to these </w:t>
      </w:r>
      <w:r w:rsidRPr="00BB3F83">
        <w:rPr>
          <w:color w:val="333333"/>
        </w:rPr>
        <w:t>arr</w:t>
      </w:r>
      <w:r w:rsidR="005A18F0" w:rsidRPr="00BB3F83">
        <w:rPr>
          <w:color w:val="333333"/>
        </w:rPr>
        <w:t xml:space="preserve">angements </w:t>
      </w:r>
      <w:r w:rsidRPr="00BB3F83">
        <w:t>through VOXY (Voice of Oxfordshire Youth)</w:t>
      </w:r>
      <w:r w:rsidR="002D2CCE" w:rsidRPr="00BB3F83">
        <w:t>,</w:t>
      </w:r>
      <w:r w:rsidRPr="00BB3F83">
        <w:t xml:space="preserve"> and their representatives attending the</w:t>
      </w:r>
      <w:r w:rsidR="00AE5783" w:rsidRPr="00BB3F83">
        <w:t xml:space="preserve"> </w:t>
      </w:r>
      <w:r w:rsidR="003D2894" w:rsidRPr="00BB3F83">
        <w:t>Trust</w:t>
      </w:r>
      <w:r w:rsidRPr="00BB3F83">
        <w:t xml:space="preserve"> meetings.</w:t>
      </w:r>
      <w:r w:rsidR="002B2BFC" w:rsidRPr="00BB3F83">
        <w:t xml:space="preserve"> </w:t>
      </w:r>
    </w:p>
    <w:p w14:paraId="0F7AAF96" w14:textId="1AB6DA53" w:rsidR="00ED2FF5" w:rsidRPr="00BB3F83" w:rsidRDefault="00ED2FF5" w:rsidP="00BB3F83">
      <w:pPr>
        <w:numPr>
          <w:ilvl w:val="1"/>
          <w:numId w:val="2"/>
        </w:numPr>
        <w:shd w:val="clear" w:color="auto" w:fill="FFFFFF"/>
        <w:spacing w:after="120"/>
        <w:ind w:left="425" w:hanging="425"/>
        <w:rPr>
          <w:color w:val="333333"/>
        </w:rPr>
      </w:pPr>
      <w:r w:rsidRPr="00BB3F83">
        <w:t>The v</w:t>
      </w:r>
      <w:r w:rsidR="00B32D2E" w:rsidRPr="00BB3F83">
        <w:t>o</w:t>
      </w:r>
      <w:r w:rsidRPr="00BB3F83">
        <w:t xml:space="preserve">ice of parents and carers is represented by </w:t>
      </w:r>
      <w:r w:rsidR="00B32D2E" w:rsidRPr="00BB3F83">
        <w:t>Parent</w:t>
      </w:r>
      <w:r w:rsidRPr="00BB3F83">
        <w:t xml:space="preserve"> </w:t>
      </w:r>
      <w:proofErr w:type="spellStart"/>
      <w:r w:rsidR="008824DC" w:rsidRPr="00BB3F83">
        <w:t>Health</w:t>
      </w:r>
      <w:r w:rsidR="00C719C1" w:rsidRPr="00BB3F83">
        <w:t>W</w:t>
      </w:r>
      <w:r w:rsidRPr="00BB3F83">
        <w:t>atch</w:t>
      </w:r>
      <w:proofErr w:type="spellEnd"/>
      <w:r w:rsidR="00B32D2E" w:rsidRPr="00BB3F83">
        <w:t xml:space="preserve"> </w:t>
      </w:r>
      <w:r w:rsidR="008824DC" w:rsidRPr="00BB3F83">
        <w:t>ambassadors</w:t>
      </w:r>
    </w:p>
    <w:p w14:paraId="3D595946" w14:textId="6EE9068B" w:rsidR="00FF0B8F" w:rsidRPr="00BB3F83" w:rsidRDefault="00FF0B8F" w:rsidP="00BB3F83">
      <w:pPr>
        <w:shd w:val="clear" w:color="auto" w:fill="FFFFFF"/>
        <w:spacing w:after="120"/>
        <w:ind w:left="0"/>
        <w:rPr>
          <w:color w:val="333333"/>
        </w:rPr>
      </w:pPr>
    </w:p>
    <w:p w14:paraId="6F77C5D8" w14:textId="15DDE146" w:rsidR="00FF0B8F" w:rsidRPr="00BB3F83" w:rsidRDefault="009D3A6C" w:rsidP="00BB3F83">
      <w:pPr>
        <w:pBdr>
          <w:top w:val="nil"/>
          <w:left w:val="nil"/>
          <w:bottom w:val="nil"/>
          <w:right w:val="nil"/>
          <w:between w:val="nil"/>
        </w:pBdr>
        <w:spacing w:before="120" w:after="240"/>
        <w:ind w:hanging="720"/>
        <w:rPr>
          <w:b/>
          <w:color w:val="000000"/>
        </w:rPr>
      </w:pPr>
      <w:r w:rsidRPr="00BB3F83">
        <w:rPr>
          <w:b/>
          <w:color w:val="000000"/>
        </w:rPr>
        <w:lastRenderedPageBreak/>
        <w:t xml:space="preserve">Background – membership and purpose of the Oxfordshire Children’s </w:t>
      </w:r>
      <w:r w:rsidR="003D2894" w:rsidRPr="00BB3F83">
        <w:rPr>
          <w:b/>
          <w:color w:val="000000"/>
        </w:rPr>
        <w:t>Trust Board</w:t>
      </w:r>
    </w:p>
    <w:p w14:paraId="60EDDC0A" w14:textId="689864DD" w:rsidR="00FF0B8F" w:rsidRPr="00BB3F83" w:rsidRDefault="009D3A6C" w:rsidP="00BB3F83">
      <w:pPr>
        <w:numPr>
          <w:ilvl w:val="1"/>
          <w:numId w:val="2"/>
        </w:numPr>
        <w:shd w:val="clear" w:color="auto" w:fill="FFFFFF"/>
        <w:spacing w:after="120"/>
        <w:ind w:left="425" w:hanging="425"/>
        <w:rPr>
          <w:color w:val="000000" w:themeColor="text1"/>
        </w:rPr>
      </w:pPr>
      <w:r w:rsidRPr="00BB3F83">
        <w:rPr>
          <w:color w:val="000000" w:themeColor="text1"/>
        </w:rPr>
        <w:t xml:space="preserve">The purpose of the </w:t>
      </w:r>
      <w:r w:rsidR="00AE5783" w:rsidRPr="00BB3F83">
        <w:rPr>
          <w:color w:val="000000" w:themeColor="text1"/>
        </w:rPr>
        <w:t>T</w:t>
      </w:r>
      <w:r w:rsidRPr="00BB3F83">
        <w:rPr>
          <w:color w:val="000000" w:themeColor="text1"/>
        </w:rPr>
        <w:t>rust is to:</w:t>
      </w:r>
    </w:p>
    <w:p w14:paraId="201F4D1E" w14:textId="77777777" w:rsidR="00FF0B8F" w:rsidRPr="00BB3F83" w:rsidRDefault="009D3A6C" w:rsidP="00BB3F83">
      <w:pPr>
        <w:numPr>
          <w:ilvl w:val="0"/>
          <w:numId w:val="5"/>
        </w:numPr>
        <w:spacing w:after="120"/>
        <w:ind w:left="1134" w:hanging="425"/>
      </w:pPr>
      <w:r w:rsidRPr="00BB3F83">
        <w:t>Oversee key areas of multi-agency strategic planning for children and young people</w:t>
      </w:r>
    </w:p>
    <w:p w14:paraId="6BDE376F" w14:textId="77777777" w:rsidR="00FF0B8F" w:rsidRPr="00BB3F83" w:rsidRDefault="009D3A6C" w:rsidP="00BB3F83">
      <w:pPr>
        <w:numPr>
          <w:ilvl w:val="0"/>
          <w:numId w:val="5"/>
        </w:numPr>
        <w:spacing w:after="120"/>
        <w:ind w:left="1134" w:hanging="425"/>
      </w:pPr>
      <w:r w:rsidRPr="00BB3F83">
        <w:t>Improve outcomes for children in relation to being successful, keeping safe, staying healthy, and being supported</w:t>
      </w:r>
    </w:p>
    <w:p w14:paraId="47019EBA" w14:textId="2244420C" w:rsidR="00FF0B8F" w:rsidRPr="00BB3F83" w:rsidRDefault="009D3A6C" w:rsidP="00BB3F83">
      <w:pPr>
        <w:numPr>
          <w:ilvl w:val="0"/>
          <w:numId w:val="5"/>
        </w:numPr>
        <w:spacing w:after="120"/>
        <w:ind w:left="1134" w:hanging="425"/>
      </w:pPr>
      <w:r w:rsidRPr="00BB3F83">
        <w:t>Drive the integration agenda where there is evidence that integrated working</w:t>
      </w:r>
      <w:r w:rsidR="00030740" w:rsidRPr="00BB3F83">
        <w:t xml:space="preserve"> between partnership agencies and members of the Trust Board</w:t>
      </w:r>
      <w:r w:rsidRPr="00BB3F83">
        <w:t xml:space="preserve"> will improve outcomes for children and young people</w:t>
      </w:r>
    </w:p>
    <w:p w14:paraId="243313B9" w14:textId="5A67F31D" w:rsidR="00FF0B8F" w:rsidRPr="00BB3F83" w:rsidRDefault="009D3A6C" w:rsidP="00BB3F83">
      <w:pPr>
        <w:numPr>
          <w:ilvl w:val="0"/>
          <w:numId w:val="5"/>
        </w:numPr>
        <w:spacing w:after="120"/>
        <w:ind w:left="1134" w:hanging="425"/>
      </w:pPr>
      <w:r w:rsidRPr="00BB3F83">
        <w:t>Champion the involvement of children, young people, parents and carers in partnership working with senior managers and politicians</w:t>
      </w:r>
      <w:r w:rsidR="003E67BF" w:rsidRPr="00BB3F83">
        <w:t xml:space="preserve"> in the planning and </w:t>
      </w:r>
      <w:r w:rsidR="002C114C" w:rsidRPr="00BB3F83">
        <w:t>delivery</w:t>
      </w:r>
      <w:r w:rsidR="003E67BF" w:rsidRPr="00BB3F83">
        <w:t xml:space="preserve"> of services</w:t>
      </w:r>
    </w:p>
    <w:p w14:paraId="568864FD" w14:textId="022F5D82" w:rsidR="00FF0B8F" w:rsidRPr="00BB3F83" w:rsidRDefault="009D3A6C" w:rsidP="00BB3F83">
      <w:pPr>
        <w:numPr>
          <w:ilvl w:val="0"/>
          <w:numId w:val="5"/>
        </w:numPr>
        <w:spacing w:after="120"/>
        <w:ind w:left="1134" w:hanging="425"/>
      </w:pPr>
      <w:r w:rsidRPr="00BB3F83">
        <w:t xml:space="preserve">Ensure the </w:t>
      </w:r>
      <w:r w:rsidR="00AE5783" w:rsidRPr="00BB3F83">
        <w:t xml:space="preserve">Oxfordshire </w:t>
      </w:r>
      <w:r w:rsidRPr="00BB3F83">
        <w:t xml:space="preserve">Health and Wellbeing Board and other partnerships are sighted on the key challenges facing children </w:t>
      </w:r>
      <w:r w:rsidR="00577370" w:rsidRPr="00BB3F83">
        <w:t>and young people in Oxfordshire</w:t>
      </w:r>
      <w:r w:rsidR="00577370" w:rsidRPr="00BB3F83">
        <w:rPr>
          <w:color w:val="0A549D"/>
          <w:u w:val="single"/>
        </w:rPr>
        <w:t>.</w:t>
      </w:r>
    </w:p>
    <w:p w14:paraId="4997345F" w14:textId="77777777" w:rsidR="005D5772" w:rsidRPr="00BB3F83" w:rsidRDefault="005D5772" w:rsidP="00BB3F83">
      <w:pPr>
        <w:shd w:val="clear" w:color="auto" w:fill="FFFFFF"/>
        <w:spacing w:after="120"/>
        <w:ind w:left="425"/>
        <w:rPr>
          <w:color w:val="333333"/>
        </w:rPr>
      </w:pPr>
    </w:p>
    <w:p w14:paraId="48C10105" w14:textId="57FC7BBB" w:rsidR="00FF0B8F" w:rsidRPr="00BB3F83" w:rsidRDefault="009D3A6C" w:rsidP="00BB3F83">
      <w:pPr>
        <w:numPr>
          <w:ilvl w:val="1"/>
          <w:numId w:val="2"/>
        </w:numPr>
        <w:shd w:val="clear" w:color="auto" w:fill="FFFFFF"/>
        <w:spacing w:after="120"/>
        <w:ind w:left="425" w:hanging="425"/>
      </w:pPr>
      <w:r w:rsidRPr="00BB3F83">
        <w:lastRenderedPageBreak/>
        <w:t xml:space="preserve">The Chair of the Trust is Councillor </w:t>
      </w:r>
      <w:r w:rsidR="00F1511C" w:rsidRPr="00BB3F83">
        <w:t>Liz Brig</w:t>
      </w:r>
      <w:r w:rsidR="00C4117E" w:rsidRPr="00BB3F83">
        <w:t>house</w:t>
      </w:r>
      <w:r w:rsidRPr="00BB3F83">
        <w:t> (</w:t>
      </w:r>
      <w:r w:rsidR="006E578A" w:rsidRPr="00BB3F83">
        <w:t xml:space="preserve">Oxfordshire County Council </w:t>
      </w:r>
      <w:r w:rsidRPr="00BB3F83">
        <w:t>Cabinet member for C</w:t>
      </w:r>
      <w:r w:rsidR="00577370" w:rsidRPr="00BB3F83">
        <w:t>hildren and Family Services</w:t>
      </w:r>
      <w:proofErr w:type="gramStart"/>
      <w:r w:rsidR="00577370" w:rsidRPr="00BB3F83">
        <w:t xml:space="preserve">) </w:t>
      </w:r>
      <w:r w:rsidR="005A18F0" w:rsidRPr="00BB3F83">
        <w:t xml:space="preserve"> the</w:t>
      </w:r>
      <w:proofErr w:type="gramEnd"/>
      <w:r w:rsidR="005A18F0" w:rsidRPr="00BB3F83">
        <w:t xml:space="preserve"> Deputy Chair</w:t>
      </w:r>
      <w:r w:rsidR="008F033D" w:rsidRPr="00BB3F83">
        <w:t xml:space="preserve"> is</w:t>
      </w:r>
      <w:r w:rsidRPr="00BB3F83">
        <w:t xml:space="preserve"> </w:t>
      </w:r>
      <w:r w:rsidR="00C4117E" w:rsidRPr="00BB3F83">
        <w:t xml:space="preserve">Jody Lloyd Jones </w:t>
      </w:r>
      <w:r w:rsidRPr="00BB3F83">
        <w:t>(</w:t>
      </w:r>
      <w:r w:rsidR="00B32D2E" w:rsidRPr="00BB3F83">
        <w:t>Oxfordshire</w:t>
      </w:r>
      <w:r w:rsidR="00C4117E" w:rsidRPr="00BB3F83">
        <w:t xml:space="preserve"> Youth</w:t>
      </w:r>
      <w:r w:rsidR="00577370" w:rsidRPr="00BB3F83">
        <w:t>)</w:t>
      </w:r>
      <w:r w:rsidR="008F033D" w:rsidRPr="00BB3F83">
        <w:t>.</w:t>
      </w:r>
      <w:r w:rsidR="00577370" w:rsidRPr="00BB3F83">
        <w:t xml:space="preserve"> </w:t>
      </w:r>
    </w:p>
    <w:p w14:paraId="2F50F4DC" w14:textId="6E4224D7" w:rsidR="00FF0B8F" w:rsidRPr="00BB3F83" w:rsidRDefault="005A18F0" w:rsidP="00BB3F83">
      <w:pPr>
        <w:numPr>
          <w:ilvl w:val="1"/>
          <w:numId w:val="2"/>
        </w:numPr>
        <w:shd w:val="clear" w:color="auto" w:fill="FFFFFF"/>
        <w:spacing w:after="120"/>
        <w:ind w:left="425" w:hanging="425"/>
        <w:rPr>
          <w:color w:val="333333"/>
        </w:rPr>
      </w:pPr>
      <w:r w:rsidRPr="00BB3F83">
        <w:t>The</w:t>
      </w:r>
      <w:r w:rsidR="00C4117E" w:rsidRPr="00BB3F83">
        <w:t xml:space="preserve"> two </w:t>
      </w:r>
      <w:r w:rsidR="00B32D2E" w:rsidRPr="00BB3F83">
        <w:t>District</w:t>
      </w:r>
      <w:r w:rsidR="00F1511C" w:rsidRPr="00BB3F83">
        <w:t xml:space="preserve"> Council</w:t>
      </w:r>
      <w:r w:rsidR="00C4117E" w:rsidRPr="00BB3F83">
        <w:t xml:space="preserve"> posit</w:t>
      </w:r>
      <w:r w:rsidR="008F033D" w:rsidRPr="00BB3F83">
        <w:t>i</w:t>
      </w:r>
      <w:r w:rsidR="00C4117E" w:rsidRPr="00BB3F83">
        <w:t xml:space="preserve">ons on the board are held by Cllr </w:t>
      </w:r>
      <w:proofErr w:type="spellStart"/>
      <w:r w:rsidR="00B32D2E" w:rsidRPr="00BB3F83">
        <w:t>Shaista</w:t>
      </w:r>
      <w:proofErr w:type="spellEnd"/>
      <w:r w:rsidR="00C4117E" w:rsidRPr="00BB3F83">
        <w:t xml:space="preserve"> Aziz </w:t>
      </w:r>
      <w:r w:rsidR="00F1511C" w:rsidRPr="00BB3F83">
        <w:t>(</w:t>
      </w:r>
      <w:r w:rsidR="00C4117E" w:rsidRPr="00BB3F83">
        <w:t xml:space="preserve">Oxford City </w:t>
      </w:r>
      <w:r w:rsidR="00B32D2E" w:rsidRPr="00BB3F83">
        <w:t>Council</w:t>
      </w:r>
      <w:r w:rsidR="00F1511C" w:rsidRPr="00BB3F83">
        <w:t>)</w:t>
      </w:r>
      <w:r w:rsidR="00C4117E" w:rsidRPr="00BB3F83">
        <w:t xml:space="preserve"> and Cllr Merlin Davies </w:t>
      </w:r>
      <w:r w:rsidR="00F1511C" w:rsidRPr="00BB3F83">
        <w:t>(</w:t>
      </w:r>
      <w:r w:rsidR="00C4117E" w:rsidRPr="00BB3F83">
        <w:t xml:space="preserve">West </w:t>
      </w:r>
      <w:r w:rsidR="00B32D2E" w:rsidRPr="00BB3F83">
        <w:t>Oxfordshire</w:t>
      </w:r>
      <w:r w:rsidR="00C4117E" w:rsidRPr="00BB3F83">
        <w:t xml:space="preserve"> Di</w:t>
      </w:r>
      <w:r w:rsidR="00B32D2E" w:rsidRPr="00BB3F83">
        <w:t>strict</w:t>
      </w:r>
      <w:r w:rsidR="00C4117E" w:rsidRPr="00BB3F83">
        <w:t xml:space="preserve"> </w:t>
      </w:r>
      <w:r w:rsidR="00B32D2E" w:rsidRPr="00BB3F83">
        <w:t>Council</w:t>
      </w:r>
      <w:r w:rsidR="00F1511C" w:rsidRPr="00BB3F83">
        <w:t>)</w:t>
      </w:r>
      <w:r w:rsidR="00C4117E" w:rsidRPr="00BB3F83">
        <w:t xml:space="preserve">  </w:t>
      </w:r>
      <w:r w:rsidR="009D3A6C" w:rsidRPr="00BB3F83">
        <w:t xml:space="preserve"> </w:t>
      </w:r>
      <w:r w:rsidR="008824DC" w:rsidRPr="00BB3F83">
        <w:t>both</w:t>
      </w:r>
      <w:r w:rsidR="00C4117E" w:rsidRPr="00BB3F83">
        <w:t xml:space="preserve"> of these</w:t>
      </w:r>
      <w:r w:rsidR="009D3A6C" w:rsidRPr="00BB3F83">
        <w:t xml:space="preserve"> </w:t>
      </w:r>
      <w:r w:rsidR="006E578A" w:rsidRPr="00BB3F83">
        <w:t>position</w:t>
      </w:r>
      <w:r w:rsidR="00C4117E" w:rsidRPr="00BB3F83">
        <w:t>s</w:t>
      </w:r>
      <w:r w:rsidR="006E578A" w:rsidRPr="00BB3F83">
        <w:t xml:space="preserve"> </w:t>
      </w:r>
      <w:r w:rsidR="009D3A6C" w:rsidRPr="00BB3F83">
        <w:t>r</w:t>
      </w:r>
      <w:r w:rsidR="00AB66D8" w:rsidRPr="00BB3F83">
        <w:t>epresent Oxford City C</w:t>
      </w:r>
      <w:r w:rsidR="009D3A6C" w:rsidRPr="00BB3F83">
        <w:t xml:space="preserve">ouncil and the other Oxfordshire </w:t>
      </w:r>
      <w:r w:rsidR="006E578A" w:rsidRPr="00BB3F83">
        <w:t>d</w:t>
      </w:r>
      <w:r w:rsidR="009D3A6C" w:rsidRPr="00BB3F83">
        <w:t xml:space="preserve">istrict </w:t>
      </w:r>
      <w:r w:rsidR="006E578A" w:rsidRPr="00BB3F83">
        <w:t>c</w:t>
      </w:r>
      <w:r w:rsidR="009D3A6C" w:rsidRPr="00BB3F83">
        <w:t xml:space="preserve">ouncils on the </w:t>
      </w:r>
      <w:r w:rsidR="003E67BF" w:rsidRPr="00BB3F83">
        <w:t>Trust</w:t>
      </w:r>
      <w:r w:rsidR="009D3A6C" w:rsidRPr="00BB3F83">
        <w:t>.  Oxford City</w:t>
      </w:r>
      <w:r w:rsidR="006E578A" w:rsidRPr="00BB3F83">
        <w:t xml:space="preserve"> Council</w:t>
      </w:r>
      <w:r w:rsidR="009D3A6C" w:rsidRPr="00BB3F83">
        <w:t xml:space="preserve"> and the other Oxfordshire </w:t>
      </w:r>
      <w:r w:rsidR="006E578A" w:rsidRPr="00BB3F83">
        <w:t>d</w:t>
      </w:r>
      <w:r w:rsidR="009D3A6C" w:rsidRPr="00BB3F83">
        <w:t xml:space="preserve">istrict </w:t>
      </w:r>
      <w:r w:rsidR="006E578A" w:rsidRPr="00BB3F83">
        <w:t>c</w:t>
      </w:r>
      <w:r w:rsidR="009D3A6C" w:rsidRPr="00BB3F83">
        <w:t>ouncils’ involvement and engagement in the Trust is supported by the Oxford City Council’s Policy and Partnership Team Manager.</w:t>
      </w:r>
    </w:p>
    <w:p w14:paraId="0E799AF3" w14:textId="472A135F" w:rsidR="00577370" w:rsidRPr="00BB3F83" w:rsidRDefault="00577370" w:rsidP="00BB3F83">
      <w:pPr>
        <w:shd w:val="clear" w:color="auto" w:fill="FFFFFF"/>
        <w:spacing w:after="120"/>
        <w:ind w:left="0"/>
      </w:pPr>
    </w:p>
    <w:p w14:paraId="6A3A0B08" w14:textId="77777777" w:rsidR="001B1C2A" w:rsidRPr="00BB3F83" w:rsidRDefault="001B1C2A" w:rsidP="00BB3F83">
      <w:pPr>
        <w:shd w:val="clear" w:color="auto" w:fill="FFFFFF"/>
        <w:spacing w:after="120"/>
      </w:pPr>
    </w:p>
    <w:p w14:paraId="4FC618EF" w14:textId="77777777" w:rsidR="001B1C2A" w:rsidRPr="00BB3F83" w:rsidRDefault="001B1C2A" w:rsidP="00BB3F83">
      <w:pPr>
        <w:shd w:val="clear" w:color="auto" w:fill="FFFFFF"/>
        <w:spacing w:after="120"/>
        <w:rPr>
          <w:color w:val="333333"/>
        </w:rPr>
      </w:pPr>
    </w:p>
    <w:p w14:paraId="7DB7594B" w14:textId="1773182D" w:rsidR="00FF0B8F" w:rsidRPr="00BB3F83" w:rsidRDefault="009D3A6C" w:rsidP="00BB3F83">
      <w:pPr>
        <w:pBdr>
          <w:top w:val="nil"/>
          <w:left w:val="nil"/>
          <w:bottom w:val="nil"/>
          <w:right w:val="nil"/>
          <w:between w:val="nil"/>
        </w:pBdr>
        <w:spacing w:before="240" w:after="240"/>
        <w:ind w:left="0"/>
        <w:rPr>
          <w:b/>
          <w:color w:val="000000"/>
        </w:rPr>
      </w:pPr>
      <w:r w:rsidRPr="00BB3F83">
        <w:rPr>
          <w:b/>
        </w:rPr>
        <w:t xml:space="preserve">Areas of work that have been reported on and raised at </w:t>
      </w:r>
      <w:r w:rsidR="006E578A" w:rsidRPr="00BB3F83">
        <w:rPr>
          <w:b/>
        </w:rPr>
        <w:t xml:space="preserve">meetings of the </w:t>
      </w:r>
      <w:r w:rsidR="003D2894" w:rsidRPr="00BB3F83">
        <w:rPr>
          <w:b/>
        </w:rPr>
        <w:t>Trust</w:t>
      </w:r>
      <w:r w:rsidRPr="00BB3F83">
        <w:rPr>
          <w:b/>
        </w:rPr>
        <w:t xml:space="preserve"> for </w:t>
      </w:r>
      <w:r w:rsidR="005D5772" w:rsidRPr="00BB3F83">
        <w:rPr>
          <w:b/>
        </w:rPr>
        <w:t>20</w:t>
      </w:r>
      <w:r w:rsidR="002B4089" w:rsidRPr="00BB3F83">
        <w:rPr>
          <w:b/>
        </w:rPr>
        <w:t>2</w:t>
      </w:r>
      <w:r w:rsidR="00C4117E" w:rsidRPr="00BB3F83">
        <w:rPr>
          <w:b/>
        </w:rPr>
        <w:t>1</w:t>
      </w:r>
      <w:r w:rsidR="00577370" w:rsidRPr="00BB3F83">
        <w:rPr>
          <w:b/>
        </w:rPr>
        <w:t>/2</w:t>
      </w:r>
      <w:r w:rsidR="00C4117E" w:rsidRPr="00BB3F83">
        <w:rPr>
          <w:b/>
        </w:rPr>
        <w:t>2</w:t>
      </w:r>
      <w:r w:rsidRPr="00BB3F83">
        <w:rPr>
          <w:b/>
        </w:rPr>
        <w:t xml:space="preserve"> are</w:t>
      </w:r>
    </w:p>
    <w:p w14:paraId="7DE99598" w14:textId="72CBD7D9" w:rsidR="00FF0B8F" w:rsidRPr="00BB3F83" w:rsidRDefault="009D3A6C" w:rsidP="00BB3F83">
      <w:pPr>
        <w:numPr>
          <w:ilvl w:val="1"/>
          <w:numId w:val="2"/>
        </w:numPr>
        <w:pBdr>
          <w:top w:val="nil"/>
          <w:left w:val="nil"/>
          <w:bottom w:val="nil"/>
          <w:right w:val="nil"/>
          <w:between w:val="nil"/>
        </w:pBdr>
        <w:shd w:val="clear" w:color="auto" w:fill="FFFFFF"/>
        <w:spacing w:after="120"/>
        <w:ind w:left="425" w:hanging="425"/>
      </w:pPr>
      <w:r w:rsidRPr="00BB3F83">
        <w:t>In 20</w:t>
      </w:r>
      <w:r w:rsidR="00AE199A" w:rsidRPr="00BB3F83">
        <w:t>20</w:t>
      </w:r>
      <w:r w:rsidRPr="00BB3F83">
        <w:t>-20</w:t>
      </w:r>
      <w:r w:rsidR="002B4089" w:rsidRPr="00BB3F83">
        <w:t>2</w:t>
      </w:r>
      <w:r w:rsidR="00AE199A" w:rsidRPr="00BB3F83">
        <w:t>1</w:t>
      </w:r>
      <w:r w:rsidRPr="00BB3F83">
        <w:t xml:space="preserve"> the </w:t>
      </w:r>
      <w:r w:rsidR="003D2894" w:rsidRPr="00BB3F83">
        <w:t>Trust</w:t>
      </w:r>
      <w:r w:rsidRPr="00BB3F83">
        <w:t xml:space="preserve"> priorities were</w:t>
      </w:r>
      <w:r w:rsidR="002D2CCE" w:rsidRPr="00BB3F83">
        <w:t>:</w:t>
      </w:r>
    </w:p>
    <w:p w14:paraId="051CD219" w14:textId="77777777" w:rsidR="00FF0B8F" w:rsidRPr="00BB3F83" w:rsidRDefault="009D3A6C" w:rsidP="00BB3F83">
      <w:pPr>
        <w:numPr>
          <w:ilvl w:val="0"/>
          <w:numId w:val="1"/>
        </w:numPr>
        <w:pBdr>
          <w:top w:val="nil"/>
          <w:left w:val="nil"/>
          <w:bottom w:val="nil"/>
          <w:right w:val="nil"/>
          <w:between w:val="nil"/>
        </w:pBdr>
        <w:tabs>
          <w:tab w:val="left" w:pos="426"/>
        </w:tabs>
        <w:ind w:left="1134" w:hanging="425"/>
      </w:pPr>
      <w:r w:rsidRPr="00BB3F83">
        <w:t>Children missing out on education</w:t>
      </w:r>
    </w:p>
    <w:p w14:paraId="3DB4AF85" w14:textId="77777777" w:rsidR="00FF0B8F" w:rsidRPr="00BB3F83" w:rsidRDefault="009D3A6C" w:rsidP="00BB3F83">
      <w:pPr>
        <w:numPr>
          <w:ilvl w:val="0"/>
          <w:numId w:val="1"/>
        </w:numPr>
        <w:pBdr>
          <w:top w:val="nil"/>
          <w:left w:val="nil"/>
          <w:bottom w:val="nil"/>
          <w:right w:val="nil"/>
          <w:between w:val="nil"/>
        </w:pBdr>
        <w:shd w:val="clear" w:color="auto" w:fill="FFFFFF"/>
        <w:tabs>
          <w:tab w:val="left" w:pos="426"/>
        </w:tabs>
        <w:ind w:left="1134" w:hanging="425"/>
      </w:pPr>
      <w:r w:rsidRPr="00BB3F83">
        <w:t>Social and emotional wellbeing and mental health</w:t>
      </w:r>
    </w:p>
    <w:p w14:paraId="57BE621F" w14:textId="38E758BE" w:rsidR="007A518C" w:rsidRPr="00BB3F83" w:rsidRDefault="009D3A6C" w:rsidP="00BB3F83">
      <w:pPr>
        <w:numPr>
          <w:ilvl w:val="0"/>
          <w:numId w:val="1"/>
        </w:numPr>
        <w:pBdr>
          <w:top w:val="nil"/>
          <w:left w:val="nil"/>
          <w:bottom w:val="nil"/>
          <w:right w:val="nil"/>
          <w:between w:val="nil"/>
        </w:pBdr>
        <w:shd w:val="clear" w:color="auto" w:fill="FFFFFF"/>
        <w:tabs>
          <w:tab w:val="left" w:pos="426"/>
        </w:tabs>
        <w:spacing w:after="280"/>
        <w:ind w:left="1134" w:hanging="425"/>
      </w:pPr>
      <w:r w:rsidRPr="00BB3F83">
        <w:t>Protecting children from domestic abuse</w:t>
      </w:r>
    </w:p>
    <w:p w14:paraId="1E031F1D" w14:textId="0B2655A2" w:rsidR="00C87EE4" w:rsidRPr="00BB3F83" w:rsidRDefault="007A518C" w:rsidP="00BB3F83">
      <w:pPr>
        <w:numPr>
          <w:ilvl w:val="1"/>
          <w:numId w:val="2"/>
        </w:numPr>
        <w:shd w:val="clear" w:color="auto" w:fill="FFFFFF"/>
        <w:spacing w:after="120"/>
        <w:ind w:left="425" w:hanging="425"/>
        <w:rPr>
          <w:color w:val="333333"/>
        </w:rPr>
      </w:pPr>
      <w:r w:rsidRPr="00BB3F83">
        <w:lastRenderedPageBreak/>
        <w:t>The priorities were agreed and supported by the Joint Strategic Needs Assessment, quality and performance data gathering across partnerships and youth engagement events across the county.</w:t>
      </w:r>
    </w:p>
    <w:p w14:paraId="78CD663C" w14:textId="1E445129" w:rsidR="00475DB6" w:rsidRPr="00BB3F83" w:rsidRDefault="00C87EE4" w:rsidP="00BB3F83">
      <w:pPr>
        <w:pStyle w:val="ListParagraph"/>
        <w:numPr>
          <w:ilvl w:val="1"/>
          <w:numId w:val="2"/>
        </w:numPr>
        <w:pBdr>
          <w:top w:val="nil"/>
          <w:left w:val="nil"/>
          <w:bottom w:val="nil"/>
          <w:right w:val="nil"/>
          <w:between w:val="nil"/>
        </w:pBdr>
        <w:shd w:val="clear" w:color="auto" w:fill="FFFFFF"/>
        <w:tabs>
          <w:tab w:val="left" w:pos="426"/>
        </w:tabs>
        <w:spacing w:after="280"/>
        <w:ind w:left="426" w:hanging="426"/>
      </w:pPr>
      <w:r w:rsidRPr="00BB3F83">
        <w:t>A</w:t>
      </w:r>
      <w:r w:rsidR="00475DB6" w:rsidRPr="00BB3F83">
        <w:t xml:space="preserve"> series of workshops </w:t>
      </w:r>
      <w:r w:rsidR="00577370" w:rsidRPr="00BB3F83">
        <w:t xml:space="preserve">were held across the </w:t>
      </w:r>
      <w:r w:rsidR="003D2894" w:rsidRPr="00BB3F83">
        <w:t xml:space="preserve">Trust </w:t>
      </w:r>
      <w:r w:rsidR="00AB66D8" w:rsidRPr="00BB3F83">
        <w:t>partnership</w:t>
      </w:r>
      <w:r w:rsidR="00577370" w:rsidRPr="00BB3F83">
        <w:t xml:space="preserve"> to review </w:t>
      </w:r>
      <w:r w:rsidR="001B1C2A" w:rsidRPr="00BB3F83">
        <w:t xml:space="preserve">the </w:t>
      </w:r>
      <w:r w:rsidR="00AB66D8" w:rsidRPr="00BB3F83">
        <w:t>performance</w:t>
      </w:r>
      <w:r w:rsidR="001B1C2A" w:rsidRPr="00BB3F83">
        <w:t>, o</w:t>
      </w:r>
      <w:r w:rsidRPr="00BB3F83">
        <w:t xml:space="preserve">utcomes and </w:t>
      </w:r>
      <w:r w:rsidR="00AB66D8" w:rsidRPr="00BB3F83">
        <w:t>impacts against</w:t>
      </w:r>
      <w:r w:rsidRPr="00BB3F83">
        <w:t xml:space="preserve"> each </w:t>
      </w:r>
      <w:r w:rsidR="00AB66D8" w:rsidRPr="00BB3F83">
        <w:t>priority</w:t>
      </w:r>
      <w:r w:rsidR="00475DB6" w:rsidRPr="00BB3F83">
        <w:t>.</w:t>
      </w:r>
    </w:p>
    <w:p w14:paraId="7AD80FAB" w14:textId="77777777" w:rsidR="001B1C2A" w:rsidRPr="00BB3F83" w:rsidRDefault="001B1C2A" w:rsidP="00BB3F83">
      <w:pPr>
        <w:pStyle w:val="ListParagraph"/>
        <w:pBdr>
          <w:top w:val="nil"/>
          <w:left w:val="nil"/>
          <w:bottom w:val="nil"/>
          <w:right w:val="nil"/>
          <w:between w:val="nil"/>
        </w:pBdr>
        <w:shd w:val="clear" w:color="auto" w:fill="FFFFFF"/>
        <w:tabs>
          <w:tab w:val="left" w:pos="426"/>
        </w:tabs>
        <w:spacing w:after="280"/>
      </w:pPr>
    </w:p>
    <w:p w14:paraId="76F011CA" w14:textId="77777777" w:rsidR="00C719C1" w:rsidRPr="00BB3F83" w:rsidRDefault="00577370" w:rsidP="00BB3F83">
      <w:pPr>
        <w:pStyle w:val="ListParagraph"/>
        <w:numPr>
          <w:ilvl w:val="1"/>
          <w:numId w:val="2"/>
        </w:numPr>
        <w:pBdr>
          <w:top w:val="nil"/>
          <w:left w:val="nil"/>
          <w:bottom w:val="nil"/>
          <w:right w:val="nil"/>
          <w:between w:val="nil"/>
        </w:pBdr>
        <w:shd w:val="clear" w:color="auto" w:fill="FFFFFF"/>
        <w:tabs>
          <w:tab w:val="left" w:pos="426"/>
        </w:tabs>
        <w:spacing w:after="280"/>
        <w:ind w:left="426" w:hanging="426"/>
      </w:pPr>
      <w:r w:rsidRPr="00BB3F83">
        <w:t xml:space="preserve">The main area of </w:t>
      </w:r>
      <w:r w:rsidR="00AE199A" w:rsidRPr="00BB3F83">
        <w:t xml:space="preserve">continued </w:t>
      </w:r>
      <w:r w:rsidRPr="00BB3F83">
        <w:t xml:space="preserve">concern for </w:t>
      </w:r>
      <w:r w:rsidR="00384739" w:rsidRPr="00BB3F83">
        <w:t xml:space="preserve">the </w:t>
      </w:r>
      <w:r w:rsidRPr="00BB3F83">
        <w:t xml:space="preserve">Oxford City </w:t>
      </w:r>
      <w:r w:rsidR="00AB66D8" w:rsidRPr="00BB3F83">
        <w:t>Council</w:t>
      </w:r>
      <w:r w:rsidRPr="00BB3F83">
        <w:t xml:space="preserve"> was the </w:t>
      </w:r>
      <w:r w:rsidR="00AB66D8" w:rsidRPr="00BB3F83">
        <w:t xml:space="preserve">continued </w:t>
      </w:r>
      <w:r w:rsidRPr="00BB3F83">
        <w:t>poor</w:t>
      </w:r>
      <w:r w:rsidR="00F86FA2" w:rsidRPr="00BB3F83">
        <w:t xml:space="preserve"> </w:t>
      </w:r>
      <w:r w:rsidR="00AB66D8" w:rsidRPr="00BB3F83">
        <w:t>performance</w:t>
      </w:r>
      <w:r w:rsidRPr="00BB3F83">
        <w:t xml:space="preserve"> </w:t>
      </w:r>
      <w:r w:rsidR="00AB66D8" w:rsidRPr="00BB3F83">
        <w:t>against</w:t>
      </w:r>
      <w:r w:rsidRPr="00BB3F83">
        <w:t xml:space="preserve"> </w:t>
      </w:r>
      <w:r w:rsidR="00384739" w:rsidRPr="00BB3F83">
        <w:t>the “c</w:t>
      </w:r>
      <w:r w:rsidRPr="00BB3F83">
        <w:t xml:space="preserve">hildren missing out on </w:t>
      </w:r>
      <w:r w:rsidR="00AB66D8" w:rsidRPr="00BB3F83">
        <w:t>education</w:t>
      </w:r>
      <w:r w:rsidR="00384739" w:rsidRPr="00BB3F83">
        <w:t>”</w:t>
      </w:r>
      <w:r w:rsidR="003B5E0E" w:rsidRPr="00BB3F83">
        <w:t xml:space="preserve"> </w:t>
      </w:r>
      <w:r w:rsidR="00384739" w:rsidRPr="00BB3F83">
        <w:t xml:space="preserve">priority </w:t>
      </w:r>
      <w:r w:rsidR="00FB084D" w:rsidRPr="00BB3F83">
        <w:t xml:space="preserve">through low attendance, </w:t>
      </w:r>
      <w:r w:rsidR="003B5E0E" w:rsidRPr="00BB3F83">
        <w:t xml:space="preserve">and the significant attainment gap between disadvantaged children in </w:t>
      </w:r>
      <w:r w:rsidR="00384739" w:rsidRPr="00BB3F83">
        <w:t xml:space="preserve">Oxford </w:t>
      </w:r>
      <w:r w:rsidR="003B5E0E" w:rsidRPr="00BB3F83">
        <w:t>and all other children</w:t>
      </w:r>
      <w:r w:rsidRPr="00BB3F83">
        <w:t>.</w:t>
      </w:r>
      <w:r w:rsidR="003B5E0E" w:rsidRPr="00BB3F83">
        <w:t xml:space="preserve"> The impact of the COVID-19 pandemic </w:t>
      </w:r>
      <w:r w:rsidR="00F1511C" w:rsidRPr="00BB3F83">
        <w:t>was</w:t>
      </w:r>
      <w:r w:rsidR="003B5E0E" w:rsidRPr="00BB3F83">
        <w:t xml:space="preserve"> expected to have widened this attainment gap</w:t>
      </w:r>
      <w:r w:rsidR="00ED2FF5" w:rsidRPr="00BB3F83">
        <w:t xml:space="preserve"> even further.</w:t>
      </w:r>
      <w:r w:rsidR="003B5E0E" w:rsidRPr="00BB3F83">
        <w:t xml:space="preserve"> </w:t>
      </w:r>
    </w:p>
    <w:p w14:paraId="333800D8" w14:textId="77777777" w:rsidR="00C719C1" w:rsidRPr="00BB3F83" w:rsidRDefault="00C719C1" w:rsidP="00BB3F83">
      <w:pPr>
        <w:pStyle w:val="ListParagraph"/>
      </w:pPr>
    </w:p>
    <w:p w14:paraId="50CB6499" w14:textId="30DC090F" w:rsidR="00B612D0" w:rsidRPr="00BB3F83" w:rsidRDefault="00F1511C" w:rsidP="00BB3F83">
      <w:pPr>
        <w:pStyle w:val="ListParagraph"/>
        <w:numPr>
          <w:ilvl w:val="1"/>
          <w:numId w:val="2"/>
        </w:numPr>
        <w:pBdr>
          <w:top w:val="nil"/>
          <w:left w:val="nil"/>
          <w:bottom w:val="nil"/>
          <w:right w:val="nil"/>
          <w:between w:val="nil"/>
        </w:pBdr>
        <w:shd w:val="clear" w:color="auto" w:fill="FFFFFF"/>
        <w:tabs>
          <w:tab w:val="left" w:pos="426"/>
        </w:tabs>
        <w:spacing w:after="280"/>
        <w:ind w:left="360" w:hanging="426"/>
        <w:rPr>
          <w:color w:val="000000" w:themeColor="text1"/>
        </w:rPr>
      </w:pPr>
      <w:r w:rsidRPr="00BB3F83">
        <w:t xml:space="preserve">The most </w:t>
      </w:r>
      <w:r w:rsidR="008824DC" w:rsidRPr="00BB3F83">
        <w:t>recent</w:t>
      </w:r>
      <w:r w:rsidRPr="00BB3F83">
        <w:t xml:space="preserve"> </w:t>
      </w:r>
      <w:r w:rsidR="008824DC" w:rsidRPr="00BB3F83">
        <w:t>performance</w:t>
      </w:r>
      <w:r w:rsidRPr="00BB3F83">
        <w:t xml:space="preserve"> data sets support this concern</w:t>
      </w:r>
      <w:r w:rsidR="00C719C1" w:rsidRPr="00BB3F83">
        <w:t xml:space="preserve">, </w:t>
      </w:r>
      <w:r w:rsidRPr="00BB3F83">
        <w:t xml:space="preserve">showing </w:t>
      </w:r>
      <w:r w:rsidR="00C719C1" w:rsidRPr="00BB3F83">
        <w:t xml:space="preserve">that </w:t>
      </w:r>
      <w:r w:rsidR="005012DE" w:rsidRPr="00BB3F83">
        <w:t>in</w:t>
      </w:r>
      <w:r w:rsidR="00C719C1" w:rsidRPr="00BB3F83">
        <w:t xml:space="preserve"> the period </w:t>
      </w:r>
      <w:r w:rsidR="00220E8F" w:rsidRPr="00BB3F83">
        <w:rPr>
          <w:color w:val="000000" w:themeColor="text1"/>
        </w:rPr>
        <w:t>September – December last year nearly 1 in 4 children were persistently absent from school - twice as high as a yea</w:t>
      </w:r>
      <w:r w:rsidR="00C719C1" w:rsidRPr="00BB3F83">
        <w:rPr>
          <w:color w:val="000000" w:themeColor="text1"/>
        </w:rPr>
        <w:t>r ago.  There is a clear concern post-</w:t>
      </w:r>
      <w:r w:rsidR="006047C7" w:rsidRPr="00BB3F83">
        <w:rPr>
          <w:color w:val="000000" w:themeColor="text1"/>
        </w:rPr>
        <w:t>COVID</w:t>
      </w:r>
      <w:r w:rsidR="00220E8F" w:rsidRPr="00BB3F83">
        <w:rPr>
          <w:color w:val="000000" w:themeColor="text1"/>
        </w:rPr>
        <w:t xml:space="preserve"> th</w:t>
      </w:r>
      <w:r w:rsidR="00C719C1" w:rsidRPr="00BB3F83">
        <w:rPr>
          <w:color w:val="000000" w:themeColor="text1"/>
        </w:rPr>
        <w:t>at not all children are firmly ‘</w:t>
      </w:r>
      <w:r w:rsidR="00220E8F" w:rsidRPr="00BB3F83">
        <w:rPr>
          <w:color w:val="000000" w:themeColor="text1"/>
        </w:rPr>
        <w:t>back into schools.</w:t>
      </w:r>
      <w:r w:rsidR="00C719C1" w:rsidRPr="00BB3F83">
        <w:rPr>
          <w:color w:val="000000" w:themeColor="text1"/>
        </w:rPr>
        <w:t>’</w:t>
      </w:r>
      <w:r w:rsidR="00220E8F" w:rsidRPr="00BB3F83">
        <w:rPr>
          <w:color w:val="000000" w:themeColor="text1"/>
        </w:rPr>
        <w:t xml:space="preserve"> To note: the levels of children that were electively home educated is </w:t>
      </w:r>
      <w:r w:rsidR="00B612D0" w:rsidRPr="00BB3F83">
        <w:rPr>
          <w:color w:val="000000" w:themeColor="text1"/>
        </w:rPr>
        <w:t xml:space="preserve">also </w:t>
      </w:r>
      <w:r w:rsidR="00220E8F" w:rsidRPr="00BB3F83">
        <w:rPr>
          <w:color w:val="000000" w:themeColor="text1"/>
        </w:rPr>
        <w:t>40% higher than pre Covid-19.</w:t>
      </w:r>
      <w:r w:rsidR="00B612D0" w:rsidRPr="00BB3F83">
        <w:rPr>
          <w:color w:val="000000" w:themeColor="text1"/>
        </w:rPr>
        <w:t xml:space="preserve"> This figure was al</w:t>
      </w:r>
      <w:r w:rsidR="006E37BE" w:rsidRPr="00BB3F83">
        <w:rPr>
          <w:color w:val="000000" w:themeColor="text1"/>
        </w:rPr>
        <w:t>ready rising before the pandemic.</w:t>
      </w:r>
    </w:p>
    <w:p w14:paraId="326D3D2B" w14:textId="77777777" w:rsidR="006E37BE" w:rsidRPr="00BB3F83" w:rsidRDefault="006E37BE" w:rsidP="00BB3F83">
      <w:pPr>
        <w:pStyle w:val="ListParagraph"/>
        <w:rPr>
          <w:color w:val="000000" w:themeColor="text1"/>
        </w:rPr>
      </w:pPr>
    </w:p>
    <w:p w14:paraId="7DFD4F71" w14:textId="490855A0" w:rsidR="00B612D0" w:rsidRPr="00BB3F83" w:rsidRDefault="006E37BE" w:rsidP="00BB3F83">
      <w:pPr>
        <w:pBdr>
          <w:top w:val="nil"/>
          <w:left w:val="nil"/>
          <w:bottom w:val="nil"/>
          <w:right w:val="nil"/>
          <w:between w:val="nil"/>
        </w:pBdr>
        <w:shd w:val="clear" w:color="auto" w:fill="FFFFFF"/>
        <w:tabs>
          <w:tab w:val="left" w:pos="426"/>
        </w:tabs>
        <w:spacing w:after="280"/>
        <w:ind w:left="0"/>
        <w:rPr>
          <w:b/>
          <w:color w:val="000000" w:themeColor="text1"/>
        </w:rPr>
      </w:pPr>
      <w:r w:rsidRPr="00BB3F83">
        <w:rPr>
          <w:b/>
          <w:color w:val="000000" w:themeColor="text1"/>
        </w:rPr>
        <w:t>Educational Attainment</w:t>
      </w:r>
    </w:p>
    <w:p w14:paraId="45B580CC" w14:textId="14224D4F" w:rsidR="006E37BE" w:rsidRPr="00BB3F83" w:rsidRDefault="00B32D2E" w:rsidP="00BB3F83">
      <w:pPr>
        <w:pStyle w:val="ListParagraph"/>
        <w:numPr>
          <w:ilvl w:val="1"/>
          <w:numId w:val="2"/>
        </w:numPr>
        <w:pBdr>
          <w:top w:val="nil"/>
          <w:left w:val="nil"/>
          <w:bottom w:val="nil"/>
          <w:right w:val="nil"/>
          <w:between w:val="nil"/>
        </w:pBdr>
        <w:shd w:val="clear" w:color="auto" w:fill="FFFFFF"/>
        <w:tabs>
          <w:tab w:val="left" w:pos="426"/>
        </w:tabs>
        <w:spacing w:after="280"/>
        <w:ind w:left="360" w:hanging="426"/>
      </w:pPr>
      <w:r w:rsidRPr="00BB3F83">
        <w:t xml:space="preserve">To challenge and support the Trust Partnership, Oxford City Council has </w:t>
      </w:r>
      <w:r w:rsidR="006E37BE" w:rsidRPr="00BB3F83">
        <w:t>created</w:t>
      </w:r>
      <w:r w:rsidR="00B612D0" w:rsidRPr="00BB3F83">
        <w:t xml:space="preserve"> a </w:t>
      </w:r>
      <w:proofErr w:type="spellStart"/>
      <w:r w:rsidR="00B612D0" w:rsidRPr="00BB3F83">
        <w:t>workstream</w:t>
      </w:r>
      <w:proofErr w:type="spellEnd"/>
      <w:r w:rsidR="00B612D0" w:rsidRPr="00BB3F83">
        <w:t xml:space="preserve"> focused on educational attainment within the Council-sponsored Oxfordshire Inclusive Economy Partnership (OIEP), which was created in 2021, spun out from the Oxford Strategic Partnership</w:t>
      </w:r>
      <w:r w:rsidR="006E37BE" w:rsidRPr="00BB3F83">
        <w:t xml:space="preserve"> Education Summit 2020</w:t>
      </w:r>
      <w:r w:rsidR="00B612D0" w:rsidRPr="00BB3F83">
        <w:t>.</w:t>
      </w:r>
    </w:p>
    <w:p w14:paraId="25734B1E" w14:textId="77777777" w:rsidR="006E37BE" w:rsidRPr="00BB3F83" w:rsidRDefault="006E37BE" w:rsidP="00BB3F83">
      <w:pPr>
        <w:pStyle w:val="ListParagraph"/>
      </w:pPr>
    </w:p>
    <w:p w14:paraId="352D0761" w14:textId="0AC59C01" w:rsidR="006E37BE" w:rsidRPr="00BB3F83" w:rsidRDefault="00B612D0" w:rsidP="00BB3F83">
      <w:pPr>
        <w:pStyle w:val="ListParagraph"/>
        <w:numPr>
          <w:ilvl w:val="1"/>
          <w:numId w:val="2"/>
        </w:numPr>
        <w:pBdr>
          <w:top w:val="nil"/>
          <w:left w:val="nil"/>
          <w:bottom w:val="nil"/>
          <w:right w:val="nil"/>
          <w:between w:val="nil"/>
        </w:pBdr>
        <w:shd w:val="clear" w:color="auto" w:fill="FFFFFF"/>
        <w:tabs>
          <w:tab w:val="left" w:pos="426"/>
        </w:tabs>
        <w:spacing w:after="280"/>
        <w:ind w:left="360" w:hanging="426"/>
      </w:pPr>
      <w:r w:rsidRPr="00BB3F83">
        <w:t xml:space="preserve">The OIEP reports in to the Future Oxfordshire Partnership and its Educational Attainment </w:t>
      </w:r>
      <w:proofErr w:type="spellStart"/>
      <w:r w:rsidRPr="00BB3F83">
        <w:t>workstream</w:t>
      </w:r>
      <w:proofErr w:type="spellEnd"/>
      <w:r w:rsidRPr="00BB3F83">
        <w:t xml:space="preserve"> includes senior educationalists from schools, further and higher education, employers and others</w:t>
      </w:r>
      <w:r w:rsidR="006E37BE" w:rsidRPr="00BB3F83">
        <w:t xml:space="preserve">. </w:t>
      </w:r>
      <w:r w:rsidR="0083014E" w:rsidRPr="00BB3F83">
        <w:t>The Oxford City Council-sponsored O</w:t>
      </w:r>
      <w:r w:rsidR="008334A8" w:rsidRPr="00BB3F83">
        <w:t>xford strategic partnership (OSP)</w:t>
      </w:r>
      <w:r w:rsidR="0083014E" w:rsidRPr="00BB3F83">
        <w:t xml:space="preserve"> to convene </w:t>
      </w:r>
      <w:r w:rsidR="008824DC" w:rsidRPr="00BB3F83">
        <w:t>and education summit</w:t>
      </w:r>
      <w:r w:rsidR="008334A8" w:rsidRPr="00BB3F83">
        <w:t>,</w:t>
      </w:r>
      <w:r w:rsidR="00271EAB" w:rsidRPr="00BB3F83">
        <w:t xml:space="preserve"> which was</w:t>
      </w:r>
      <w:r w:rsidR="0083014E" w:rsidRPr="00BB3F83">
        <w:t xml:space="preserve"> held in October 21. One of the outcomes of this </w:t>
      </w:r>
      <w:r w:rsidR="00063E77" w:rsidRPr="00BB3F83">
        <w:t>summit was that</w:t>
      </w:r>
      <w:r w:rsidR="0083014E" w:rsidRPr="00BB3F83">
        <w:t xml:space="preserve"> an educational </w:t>
      </w:r>
      <w:r w:rsidR="00063E77" w:rsidRPr="00BB3F83">
        <w:t>attainment</w:t>
      </w:r>
      <w:r w:rsidR="0083014E" w:rsidRPr="00BB3F83">
        <w:t xml:space="preserve"> </w:t>
      </w:r>
      <w:r w:rsidR="00063E77" w:rsidRPr="00BB3F83">
        <w:t>working</w:t>
      </w:r>
      <w:r w:rsidR="0083014E" w:rsidRPr="00BB3F83">
        <w:t xml:space="preserve"> group would be </w:t>
      </w:r>
      <w:r w:rsidR="00063E77" w:rsidRPr="00BB3F83">
        <w:t>developed</w:t>
      </w:r>
      <w:r w:rsidR="0083014E" w:rsidRPr="00BB3F83">
        <w:t xml:space="preserve"> as part </w:t>
      </w:r>
      <w:r w:rsidR="00063E77" w:rsidRPr="00BB3F83">
        <w:t>of the</w:t>
      </w:r>
      <w:r w:rsidR="002E1F25" w:rsidRPr="00BB3F83">
        <w:t xml:space="preserve"> </w:t>
      </w:r>
      <w:r w:rsidR="0083014E" w:rsidRPr="00BB3F83">
        <w:t xml:space="preserve">Oxford Inclusive </w:t>
      </w:r>
      <w:r w:rsidR="00063E77" w:rsidRPr="00BB3F83">
        <w:t>Economy</w:t>
      </w:r>
      <w:r w:rsidR="008334A8" w:rsidRPr="00BB3F83">
        <w:t xml:space="preserve"> </w:t>
      </w:r>
      <w:r w:rsidR="00804626" w:rsidRPr="00BB3F83">
        <w:t>partnership</w:t>
      </w:r>
      <w:r w:rsidR="0083014E" w:rsidRPr="00BB3F83">
        <w:t xml:space="preserve"> (OIEP)</w:t>
      </w:r>
      <w:r w:rsidR="00063E77" w:rsidRPr="00BB3F83">
        <w:t xml:space="preserve"> work plan.</w:t>
      </w:r>
    </w:p>
    <w:p w14:paraId="2E1891D0" w14:textId="77777777" w:rsidR="006E37BE" w:rsidRPr="00BB3F83" w:rsidRDefault="006E37BE" w:rsidP="00BB3F83">
      <w:pPr>
        <w:pStyle w:val="ListParagraph"/>
      </w:pPr>
    </w:p>
    <w:p w14:paraId="684CB333" w14:textId="77777777" w:rsidR="006E37BE" w:rsidRPr="00BB3F83" w:rsidRDefault="00B612D0" w:rsidP="00BB3F83">
      <w:pPr>
        <w:pStyle w:val="ListParagraph"/>
        <w:numPr>
          <w:ilvl w:val="3"/>
          <w:numId w:val="2"/>
        </w:numPr>
        <w:pBdr>
          <w:top w:val="nil"/>
          <w:left w:val="nil"/>
          <w:bottom w:val="nil"/>
          <w:right w:val="nil"/>
          <w:between w:val="nil"/>
        </w:pBdr>
        <w:shd w:val="clear" w:color="auto" w:fill="FFFFFF"/>
        <w:tabs>
          <w:tab w:val="left" w:pos="426"/>
        </w:tabs>
        <w:spacing w:after="280"/>
        <w:rPr>
          <w:color w:val="000000" w:themeColor="text1"/>
        </w:rPr>
      </w:pPr>
      <w:r w:rsidRPr="00BB3F83">
        <w:t xml:space="preserve">The </w:t>
      </w:r>
      <w:r w:rsidR="0083014E" w:rsidRPr="00BB3F83">
        <w:t>starting point was to focus on</w:t>
      </w:r>
      <w:r w:rsidR="00155357" w:rsidRPr="00BB3F83">
        <w:t xml:space="preserve"> </w:t>
      </w:r>
      <w:proofErr w:type="spellStart"/>
      <w:r w:rsidR="00155357" w:rsidRPr="00BB3F83">
        <w:t>the</w:t>
      </w:r>
      <w:r w:rsidR="0083014E" w:rsidRPr="00BB3F83">
        <w:rPr>
          <w:color w:val="000000"/>
        </w:rPr>
        <w:t>Upstream</w:t>
      </w:r>
      <w:proofErr w:type="spellEnd"/>
      <w:r w:rsidR="0083014E" w:rsidRPr="00BB3F83">
        <w:rPr>
          <w:color w:val="000000"/>
        </w:rPr>
        <w:t xml:space="preserve"> work of OXLEP Skills Board/Skills advisory panel (esp. Skills Plan)</w:t>
      </w:r>
    </w:p>
    <w:p w14:paraId="4F056CDC" w14:textId="187E1A72" w:rsidR="006E37BE" w:rsidRPr="00BB3F83" w:rsidRDefault="00155357" w:rsidP="00BB3F83">
      <w:pPr>
        <w:pStyle w:val="ListParagraph"/>
        <w:numPr>
          <w:ilvl w:val="3"/>
          <w:numId w:val="2"/>
        </w:numPr>
        <w:pBdr>
          <w:top w:val="nil"/>
          <w:left w:val="nil"/>
          <w:bottom w:val="nil"/>
          <w:right w:val="nil"/>
          <w:between w:val="nil"/>
        </w:pBdr>
        <w:shd w:val="clear" w:color="auto" w:fill="FFFFFF"/>
        <w:tabs>
          <w:tab w:val="left" w:pos="426"/>
        </w:tabs>
        <w:spacing w:after="280"/>
        <w:rPr>
          <w:color w:val="000000" w:themeColor="text1"/>
        </w:rPr>
      </w:pPr>
      <w:r w:rsidRPr="00BB3F83">
        <w:rPr>
          <w:color w:val="000000"/>
        </w:rPr>
        <w:lastRenderedPageBreak/>
        <w:t>There are s</w:t>
      </w:r>
      <w:r w:rsidR="0083014E" w:rsidRPr="00BB3F83">
        <w:rPr>
          <w:color w:val="000000"/>
        </w:rPr>
        <w:t>ignificant gap</w:t>
      </w:r>
      <w:r w:rsidRPr="00BB3F83">
        <w:rPr>
          <w:color w:val="000000"/>
        </w:rPr>
        <w:t>s</w:t>
      </w:r>
      <w:r w:rsidR="0083014E" w:rsidRPr="00BB3F83">
        <w:rPr>
          <w:color w:val="000000"/>
        </w:rPr>
        <w:t xml:space="preserve"> in Oxfordshire around English/Match GCSE attainment as a </w:t>
      </w:r>
      <w:r w:rsidR="00804626" w:rsidRPr="00BB3F83">
        <w:rPr>
          <w:color w:val="000000"/>
        </w:rPr>
        <w:t>Barrier</w:t>
      </w:r>
      <w:r w:rsidR="0083014E" w:rsidRPr="00BB3F83">
        <w:rPr>
          <w:color w:val="000000"/>
        </w:rPr>
        <w:t xml:space="preserve"> to accessing Level 3</w:t>
      </w:r>
      <w:r w:rsidRPr="00BB3F83">
        <w:rPr>
          <w:color w:val="000000"/>
        </w:rPr>
        <w:t xml:space="preserve"> skills qualifications. Priority should be L</w:t>
      </w:r>
      <w:r w:rsidR="0083014E" w:rsidRPr="00BB3F83">
        <w:rPr>
          <w:color w:val="000000"/>
        </w:rPr>
        <w:t xml:space="preserve">evel 3 as </w:t>
      </w:r>
      <w:proofErr w:type="spellStart"/>
      <w:r w:rsidR="0083014E" w:rsidRPr="00BB3F83">
        <w:rPr>
          <w:color w:val="000000"/>
        </w:rPr>
        <w:t>OxLEP</w:t>
      </w:r>
      <w:r w:rsidR="006E37BE" w:rsidRPr="00BB3F83">
        <w:rPr>
          <w:color w:val="000000"/>
        </w:rPr>
        <w:t>’s</w:t>
      </w:r>
      <w:proofErr w:type="spellEnd"/>
      <w:r w:rsidR="0083014E" w:rsidRPr="00BB3F83">
        <w:rPr>
          <w:color w:val="000000"/>
        </w:rPr>
        <w:t xml:space="preserve"> skills plan does not concentrate on this area</w:t>
      </w:r>
      <w:r w:rsidR="006E37BE" w:rsidRPr="00BB3F83">
        <w:rPr>
          <w:color w:val="000000"/>
        </w:rPr>
        <w:t xml:space="preserve">. </w:t>
      </w:r>
    </w:p>
    <w:p w14:paraId="5ED4C47B" w14:textId="3198B83F" w:rsidR="006E37BE" w:rsidRPr="00BB3F83" w:rsidRDefault="0083014E" w:rsidP="00BB3F83">
      <w:pPr>
        <w:pStyle w:val="ListParagraph"/>
        <w:numPr>
          <w:ilvl w:val="3"/>
          <w:numId w:val="2"/>
        </w:numPr>
        <w:pBdr>
          <w:top w:val="nil"/>
          <w:left w:val="nil"/>
          <w:bottom w:val="nil"/>
          <w:right w:val="nil"/>
          <w:between w:val="nil"/>
        </w:pBdr>
        <w:shd w:val="clear" w:color="auto" w:fill="FFFFFF"/>
        <w:tabs>
          <w:tab w:val="left" w:pos="426"/>
        </w:tabs>
        <w:spacing w:after="280"/>
        <w:rPr>
          <w:color w:val="000000" w:themeColor="text1"/>
        </w:rPr>
      </w:pPr>
      <w:r w:rsidRPr="00BB3F83">
        <w:rPr>
          <w:color w:val="000000"/>
        </w:rPr>
        <w:t>Review relevance of successful initiatives from elsewhere</w:t>
      </w:r>
      <w:r w:rsidR="006E37BE" w:rsidRPr="00BB3F83">
        <w:rPr>
          <w:color w:val="000000"/>
        </w:rPr>
        <w:t xml:space="preserve"> and </w:t>
      </w:r>
      <w:r w:rsidRPr="00BB3F83">
        <w:rPr>
          <w:color w:val="000000"/>
        </w:rPr>
        <w:t>amplify/align existing initiatives and to identify areas for strengthened support</w:t>
      </w:r>
    </w:p>
    <w:p w14:paraId="744FBA82" w14:textId="23828657" w:rsidR="0083014E" w:rsidRPr="00BB3F83" w:rsidRDefault="0083014E" w:rsidP="00BB3F83">
      <w:pPr>
        <w:pStyle w:val="ListParagraph"/>
        <w:numPr>
          <w:ilvl w:val="3"/>
          <w:numId w:val="2"/>
        </w:numPr>
        <w:pBdr>
          <w:top w:val="nil"/>
          <w:left w:val="nil"/>
          <w:bottom w:val="nil"/>
          <w:right w:val="nil"/>
          <w:between w:val="nil"/>
        </w:pBdr>
        <w:shd w:val="clear" w:color="auto" w:fill="FFFFFF"/>
        <w:tabs>
          <w:tab w:val="left" w:pos="426"/>
        </w:tabs>
        <w:spacing w:after="280"/>
        <w:rPr>
          <w:color w:val="000000" w:themeColor="text1"/>
        </w:rPr>
      </w:pPr>
      <w:r w:rsidRPr="00BB3F83">
        <w:rPr>
          <w:color w:val="000000"/>
        </w:rPr>
        <w:t>Range of empowerment tools to be shared with schools to enable this strategic </w:t>
      </w:r>
      <w:r w:rsidR="00804626" w:rsidRPr="00BB3F83">
        <w:rPr>
          <w:color w:val="000000"/>
        </w:rPr>
        <w:t>Intervention</w:t>
      </w:r>
      <w:r w:rsidRPr="00BB3F83">
        <w:rPr>
          <w:color w:val="000000"/>
        </w:rPr>
        <w:t xml:space="preserve"> </w:t>
      </w:r>
    </w:p>
    <w:p w14:paraId="19126944" w14:textId="77777777" w:rsidR="006E37BE" w:rsidRPr="00BB3F83" w:rsidRDefault="0083014E" w:rsidP="00BB3F83">
      <w:pPr>
        <w:pStyle w:val="NormalWeb"/>
        <w:numPr>
          <w:ilvl w:val="1"/>
          <w:numId w:val="2"/>
        </w:numPr>
        <w:overflowPunct w:val="0"/>
        <w:spacing w:before="0" w:beforeAutospacing="0" w:after="0" w:afterAutospacing="0"/>
        <w:textAlignment w:val="baseline"/>
        <w:rPr>
          <w:rFonts w:ascii="Arial" w:hAnsi="Arial" w:cs="Arial"/>
          <w:i/>
          <w:iCs/>
          <w:color w:val="000000"/>
        </w:rPr>
      </w:pPr>
      <w:r w:rsidRPr="00BB3F83">
        <w:rPr>
          <w:rFonts w:ascii="Arial" w:hAnsi="Arial" w:cs="Arial"/>
          <w:color w:val="000000"/>
        </w:rPr>
        <w:t xml:space="preserve">The </w:t>
      </w:r>
      <w:r w:rsidR="006E37BE" w:rsidRPr="00BB3F83">
        <w:rPr>
          <w:rFonts w:ascii="Arial" w:hAnsi="Arial" w:cs="Arial"/>
          <w:color w:val="000000"/>
        </w:rPr>
        <w:t xml:space="preserve">working </w:t>
      </w:r>
      <w:r w:rsidRPr="00BB3F83">
        <w:rPr>
          <w:rFonts w:ascii="Arial" w:hAnsi="Arial" w:cs="Arial"/>
          <w:color w:val="000000"/>
        </w:rPr>
        <w:t xml:space="preserve">group used a design thinking approach and ran a </w:t>
      </w:r>
      <w:r w:rsidR="002E1F25" w:rsidRPr="00BB3F83">
        <w:rPr>
          <w:rFonts w:ascii="Arial" w:hAnsi="Arial" w:cs="Arial"/>
          <w:color w:val="000000"/>
        </w:rPr>
        <w:t>f</w:t>
      </w:r>
      <w:r w:rsidRPr="00BB3F83">
        <w:rPr>
          <w:rFonts w:ascii="Arial" w:hAnsi="Arial" w:cs="Arial"/>
          <w:color w:val="000000"/>
        </w:rPr>
        <w:t xml:space="preserve">acilitated design thinking session held at Activate in November 2021, </w:t>
      </w:r>
      <w:r w:rsidR="00804626" w:rsidRPr="00BB3F83">
        <w:rPr>
          <w:rFonts w:ascii="Arial" w:hAnsi="Arial" w:cs="Arial"/>
          <w:color w:val="000000"/>
        </w:rPr>
        <w:t>the</w:t>
      </w:r>
      <w:r w:rsidRPr="00BB3F83">
        <w:rPr>
          <w:rFonts w:ascii="Arial" w:hAnsi="Arial" w:cs="Arial"/>
          <w:color w:val="000000"/>
        </w:rPr>
        <w:t xml:space="preserve"> overarching design challenge set was:</w:t>
      </w:r>
      <w:r w:rsidR="006E37BE" w:rsidRPr="00BB3F83">
        <w:rPr>
          <w:rFonts w:ascii="Arial" w:hAnsi="Arial" w:cs="Arial"/>
          <w:color w:val="000000"/>
        </w:rPr>
        <w:t xml:space="preserve"> </w:t>
      </w:r>
      <w:r w:rsidRPr="00BB3F83">
        <w:rPr>
          <w:rFonts w:ascii="Arial" w:hAnsi="Arial" w:cs="Arial"/>
          <w:b/>
          <w:bCs/>
          <w:i/>
          <w:iCs/>
          <w:color w:val="000000"/>
        </w:rPr>
        <w:t>‘How might we improve educational attainment in Oxfordshire so that more 16-year-olds are aspirational and level 3 ready?</w:t>
      </w:r>
      <w:r w:rsidRPr="00BB3F83">
        <w:rPr>
          <w:rFonts w:ascii="Arial" w:hAnsi="Arial" w:cs="Arial"/>
          <w:i/>
          <w:iCs/>
          <w:color w:val="000000"/>
        </w:rPr>
        <w:t>’</w:t>
      </w:r>
    </w:p>
    <w:p w14:paraId="753906C3" w14:textId="77777777" w:rsidR="006E37BE" w:rsidRPr="00BB3F83" w:rsidRDefault="006E37BE" w:rsidP="00BB3F83">
      <w:pPr>
        <w:pStyle w:val="NormalWeb"/>
        <w:overflowPunct w:val="0"/>
        <w:spacing w:before="0" w:beforeAutospacing="0" w:after="0" w:afterAutospacing="0"/>
        <w:ind w:left="720"/>
        <w:textAlignment w:val="baseline"/>
        <w:rPr>
          <w:rFonts w:ascii="Arial" w:hAnsi="Arial" w:cs="Arial"/>
          <w:i/>
          <w:iCs/>
          <w:color w:val="000000"/>
        </w:rPr>
      </w:pPr>
    </w:p>
    <w:p w14:paraId="7BEB1F5B" w14:textId="77777777" w:rsidR="006E37BE" w:rsidRPr="00BB3F83" w:rsidRDefault="006E37BE" w:rsidP="00BB3F83">
      <w:pPr>
        <w:pStyle w:val="NormalWeb"/>
        <w:numPr>
          <w:ilvl w:val="1"/>
          <w:numId w:val="2"/>
        </w:numPr>
        <w:overflowPunct w:val="0"/>
        <w:spacing w:before="0" w:beforeAutospacing="0" w:after="0" w:afterAutospacing="0"/>
        <w:textAlignment w:val="baseline"/>
        <w:rPr>
          <w:rFonts w:ascii="Arial" w:hAnsi="Arial" w:cs="Arial"/>
          <w:i/>
          <w:iCs/>
          <w:color w:val="000000"/>
        </w:rPr>
      </w:pPr>
      <w:r w:rsidRPr="00BB3F83">
        <w:rPr>
          <w:rFonts w:ascii="Arial" w:hAnsi="Arial" w:cs="Arial"/>
          <w:color w:val="000000"/>
        </w:rPr>
        <w:t xml:space="preserve">Three sub group </w:t>
      </w:r>
      <w:proofErr w:type="spellStart"/>
      <w:r w:rsidRPr="00BB3F83">
        <w:rPr>
          <w:rFonts w:ascii="Arial" w:hAnsi="Arial" w:cs="Arial"/>
          <w:color w:val="000000"/>
        </w:rPr>
        <w:t>workstreams</w:t>
      </w:r>
      <w:proofErr w:type="spellEnd"/>
      <w:r w:rsidRPr="00BB3F83">
        <w:rPr>
          <w:rFonts w:ascii="Arial" w:hAnsi="Arial" w:cs="Arial"/>
          <w:color w:val="000000"/>
        </w:rPr>
        <w:t xml:space="preserve"> were developed as a result as areas for action:</w:t>
      </w:r>
    </w:p>
    <w:p w14:paraId="6BF598C1" w14:textId="77777777" w:rsidR="006E37BE" w:rsidRPr="00BB3F83" w:rsidRDefault="006E37BE" w:rsidP="00BB3F83">
      <w:pPr>
        <w:pStyle w:val="ListParagraph"/>
        <w:rPr>
          <w:color w:val="000000"/>
        </w:rPr>
      </w:pPr>
    </w:p>
    <w:p w14:paraId="1B390AA5" w14:textId="29C231DE" w:rsidR="00804626" w:rsidRPr="00BB3F83" w:rsidRDefault="00804626" w:rsidP="00BB3F83">
      <w:pPr>
        <w:pStyle w:val="NormalWeb"/>
        <w:overflowPunct w:val="0"/>
        <w:spacing w:before="0" w:beforeAutospacing="0" w:after="0" w:afterAutospacing="0"/>
        <w:ind w:left="720"/>
        <w:textAlignment w:val="baseline"/>
        <w:rPr>
          <w:rFonts w:ascii="Arial" w:hAnsi="Arial" w:cs="Arial"/>
          <w:color w:val="000000"/>
        </w:rPr>
      </w:pPr>
      <w:r w:rsidRPr="00BB3F83">
        <w:rPr>
          <w:rFonts w:ascii="Arial" w:hAnsi="Arial" w:cs="Arial"/>
          <w:color w:val="000000"/>
        </w:rPr>
        <w:t>1</w:t>
      </w:r>
      <w:r w:rsidR="002E1F25" w:rsidRPr="00BB3F83">
        <w:rPr>
          <w:rFonts w:ascii="Arial" w:hAnsi="Arial" w:cs="Arial"/>
          <w:color w:val="000000"/>
        </w:rPr>
        <w:t>.</w:t>
      </w:r>
      <w:r w:rsidRPr="00BB3F83">
        <w:rPr>
          <w:rFonts w:ascii="Arial" w:hAnsi="Arial" w:cs="Arial"/>
          <w:color w:val="000000"/>
        </w:rPr>
        <w:t xml:space="preserve"> </w:t>
      </w:r>
      <w:r w:rsidR="002E1F25" w:rsidRPr="00BB3F83">
        <w:rPr>
          <w:rFonts w:ascii="Arial" w:hAnsi="Arial" w:cs="Arial"/>
          <w:color w:val="000000"/>
        </w:rPr>
        <w:t>H</w:t>
      </w:r>
      <w:r w:rsidRPr="00BB3F83">
        <w:rPr>
          <w:rFonts w:ascii="Arial" w:hAnsi="Arial" w:cs="Arial"/>
          <w:color w:val="000000"/>
        </w:rPr>
        <w:t xml:space="preserve">ow </w:t>
      </w:r>
      <w:r w:rsidR="006E37BE" w:rsidRPr="00BB3F83">
        <w:rPr>
          <w:rFonts w:ascii="Arial" w:hAnsi="Arial" w:cs="Arial"/>
          <w:color w:val="000000"/>
        </w:rPr>
        <w:t>Oxfords</w:t>
      </w:r>
      <w:r w:rsidRPr="00BB3F83">
        <w:rPr>
          <w:rFonts w:ascii="Arial" w:hAnsi="Arial" w:cs="Arial"/>
          <w:color w:val="000000"/>
        </w:rPr>
        <w:t xml:space="preserve">hire </w:t>
      </w:r>
      <w:r w:rsidR="006E37BE" w:rsidRPr="00BB3F83">
        <w:rPr>
          <w:rFonts w:ascii="Arial" w:hAnsi="Arial" w:cs="Arial"/>
          <w:color w:val="000000"/>
        </w:rPr>
        <w:t xml:space="preserve">can </w:t>
      </w:r>
      <w:r w:rsidRPr="00BB3F83">
        <w:rPr>
          <w:rFonts w:ascii="Arial" w:hAnsi="Arial" w:cs="Arial"/>
          <w:color w:val="000000"/>
        </w:rPr>
        <w:t>develop a mentoring scheme for young people so that we can promote identity, belonging and motivation</w:t>
      </w:r>
    </w:p>
    <w:p w14:paraId="263B2664" w14:textId="055101C2" w:rsidR="00804626" w:rsidRPr="00BB3F83" w:rsidRDefault="00804626" w:rsidP="00BB3F83">
      <w:pPr>
        <w:pStyle w:val="NormalWeb"/>
        <w:overflowPunct w:val="0"/>
        <w:spacing w:before="0" w:beforeAutospacing="0" w:after="0" w:afterAutospacing="0"/>
        <w:ind w:left="720"/>
        <w:textAlignment w:val="baseline"/>
        <w:rPr>
          <w:rFonts w:ascii="Arial" w:hAnsi="Arial" w:cs="Arial"/>
          <w:color w:val="000000"/>
        </w:rPr>
      </w:pPr>
      <w:r w:rsidRPr="00BB3F83">
        <w:rPr>
          <w:rFonts w:ascii="Arial" w:hAnsi="Arial" w:cs="Arial"/>
          <w:color w:val="000000"/>
        </w:rPr>
        <w:lastRenderedPageBreak/>
        <w:t>2</w:t>
      </w:r>
      <w:r w:rsidR="002E1F25" w:rsidRPr="00BB3F83">
        <w:rPr>
          <w:rFonts w:ascii="Arial" w:hAnsi="Arial" w:cs="Arial"/>
          <w:color w:val="000000"/>
        </w:rPr>
        <w:t>.</w:t>
      </w:r>
      <w:r w:rsidRPr="00BB3F83">
        <w:rPr>
          <w:rFonts w:ascii="Arial" w:hAnsi="Arial" w:cs="Arial"/>
          <w:color w:val="000000"/>
        </w:rPr>
        <w:t xml:space="preserve"> </w:t>
      </w:r>
      <w:r w:rsidR="002E1F25" w:rsidRPr="00BB3F83">
        <w:rPr>
          <w:rFonts w:ascii="Arial" w:hAnsi="Arial" w:cs="Arial"/>
          <w:color w:val="000000"/>
        </w:rPr>
        <w:t>H</w:t>
      </w:r>
      <w:r w:rsidRPr="00BB3F83">
        <w:rPr>
          <w:rFonts w:ascii="Arial" w:hAnsi="Arial" w:cs="Arial"/>
          <w:color w:val="000000"/>
        </w:rPr>
        <w:t xml:space="preserve">ow Oxfordshire </w:t>
      </w:r>
      <w:r w:rsidR="006E37BE" w:rsidRPr="00BB3F83">
        <w:rPr>
          <w:rFonts w:ascii="Arial" w:hAnsi="Arial" w:cs="Arial"/>
          <w:color w:val="000000"/>
        </w:rPr>
        <w:t xml:space="preserve">can </w:t>
      </w:r>
      <w:r w:rsidRPr="00BB3F83">
        <w:rPr>
          <w:rFonts w:ascii="Arial" w:hAnsi="Arial" w:cs="Arial"/>
          <w:color w:val="000000"/>
        </w:rPr>
        <w:t>develop a framework to extend voluntary workforce to support learning and improve signposting to wider support</w:t>
      </w:r>
    </w:p>
    <w:p w14:paraId="278507C3" w14:textId="7965B89D" w:rsidR="00804626" w:rsidRPr="00BB3F83" w:rsidRDefault="00804626" w:rsidP="00BB3F83">
      <w:pPr>
        <w:pStyle w:val="NormalWeb"/>
        <w:overflowPunct w:val="0"/>
        <w:spacing w:before="0" w:beforeAutospacing="0" w:after="0" w:afterAutospacing="0"/>
        <w:ind w:left="720"/>
        <w:textAlignment w:val="baseline"/>
        <w:rPr>
          <w:rFonts w:ascii="Arial" w:hAnsi="Arial" w:cs="Arial"/>
          <w:color w:val="000000"/>
        </w:rPr>
      </w:pPr>
      <w:r w:rsidRPr="00BB3F83">
        <w:rPr>
          <w:rFonts w:ascii="Arial" w:hAnsi="Arial" w:cs="Arial"/>
          <w:color w:val="000000"/>
        </w:rPr>
        <w:t>3</w:t>
      </w:r>
      <w:r w:rsidR="002E1F25" w:rsidRPr="00BB3F83">
        <w:rPr>
          <w:rFonts w:ascii="Arial" w:hAnsi="Arial" w:cs="Arial"/>
          <w:color w:val="000000"/>
        </w:rPr>
        <w:t>.</w:t>
      </w:r>
      <w:r w:rsidRPr="00BB3F83">
        <w:rPr>
          <w:rFonts w:ascii="Arial" w:hAnsi="Arial" w:cs="Arial"/>
          <w:color w:val="000000"/>
        </w:rPr>
        <w:t xml:space="preserve"> </w:t>
      </w:r>
      <w:r w:rsidR="002E1F25" w:rsidRPr="00BB3F83">
        <w:rPr>
          <w:rFonts w:ascii="Arial" w:hAnsi="Arial" w:cs="Arial"/>
          <w:color w:val="000000"/>
        </w:rPr>
        <w:t>H</w:t>
      </w:r>
      <w:r w:rsidRPr="00BB3F83">
        <w:rPr>
          <w:rFonts w:ascii="Arial" w:hAnsi="Arial" w:cs="Arial"/>
          <w:color w:val="000000"/>
        </w:rPr>
        <w:t xml:space="preserve">ow Oxfordshire </w:t>
      </w:r>
      <w:r w:rsidR="006E37BE" w:rsidRPr="00BB3F83">
        <w:rPr>
          <w:rFonts w:ascii="Arial" w:hAnsi="Arial" w:cs="Arial"/>
          <w:color w:val="000000"/>
        </w:rPr>
        <w:t xml:space="preserve">can </w:t>
      </w:r>
      <w:r w:rsidRPr="00BB3F83">
        <w:rPr>
          <w:rFonts w:ascii="Arial" w:hAnsi="Arial" w:cs="Arial"/>
          <w:color w:val="000000"/>
        </w:rPr>
        <w:t>grow the parent advocate model activity</w:t>
      </w:r>
      <w:r w:rsidR="002E1F25" w:rsidRPr="00BB3F83">
        <w:rPr>
          <w:rFonts w:ascii="Arial" w:hAnsi="Arial" w:cs="Arial"/>
          <w:color w:val="000000"/>
        </w:rPr>
        <w:t>,</w:t>
      </w:r>
      <w:r w:rsidRPr="00BB3F83">
        <w:rPr>
          <w:rFonts w:ascii="Arial" w:hAnsi="Arial" w:cs="Arial"/>
          <w:color w:val="000000"/>
        </w:rPr>
        <w:t xml:space="preserve"> listening to more parents and carers and responding to their issues and insights</w:t>
      </w:r>
    </w:p>
    <w:p w14:paraId="697209D5" w14:textId="77777777" w:rsidR="00804626" w:rsidRPr="00BB3F83" w:rsidRDefault="00804626" w:rsidP="00BB3F83">
      <w:pPr>
        <w:pStyle w:val="ListParagraph"/>
        <w:widowControl w:val="0"/>
        <w:spacing w:before="5" w:line="290" w:lineRule="exact"/>
        <w:rPr>
          <w:rFonts w:eastAsia="Tahoma"/>
          <w:b/>
          <w:bCs/>
        </w:rPr>
      </w:pPr>
    </w:p>
    <w:p w14:paraId="76427D83" w14:textId="5471944A" w:rsidR="002B74F0" w:rsidRPr="00BB3F83" w:rsidRDefault="002B74F0" w:rsidP="00BB3F83">
      <w:pPr>
        <w:widowControl w:val="0"/>
        <w:spacing w:before="5" w:line="290" w:lineRule="exact"/>
        <w:ind w:left="0"/>
        <w:rPr>
          <w:rFonts w:eastAsia="Tahoma"/>
          <w:b/>
          <w:bCs/>
        </w:rPr>
      </w:pPr>
      <w:r w:rsidRPr="00BB3F83">
        <w:rPr>
          <w:rFonts w:eastAsia="Tahoma"/>
          <w:b/>
          <w:bCs/>
        </w:rPr>
        <w:t>SEND Transformation</w:t>
      </w:r>
    </w:p>
    <w:p w14:paraId="5FC9B39D" w14:textId="77777777" w:rsidR="006E37BE" w:rsidRPr="00BB3F83" w:rsidRDefault="006E37BE" w:rsidP="00BB3F83">
      <w:pPr>
        <w:widowControl w:val="0"/>
        <w:spacing w:before="5" w:line="290" w:lineRule="exact"/>
        <w:ind w:left="0"/>
        <w:rPr>
          <w:rFonts w:eastAsia="Tahoma"/>
          <w:b/>
          <w:bCs/>
        </w:rPr>
      </w:pPr>
    </w:p>
    <w:p w14:paraId="01D12303" w14:textId="546D4953" w:rsidR="009E1B03" w:rsidRPr="00BB3F83" w:rsidRDefault="002B74F0" w:rsidP="00BB3F83">
      <w:pPr>
        <w:pStyle w:val="ListParagraph"/>
        <w:widowControl w:val="0"/>
        <w:numPr>
          <w:ilvl w:val="1"/>
          <w:numId w:val="2"/>
        </w:numPr>
        <w:spacing w:before="5" w:line="290" w:lineRule="exact"/>
      </w:pPr>
      <w:r w:rsidRPr="00BB3F83">
        <w:t>The Local Area receives funding from government to meet the needs of children and young people with S</w:t>
      </w:r>
      <w:r w:rsidR="00BB3F83" w:rsidRPr="00BB3F83">
        <w:t xml:space="preserve">pecial </w:t>
      </w:r>
      <w:r w:rsidRPr="00BB3F83">
        <w:t>E</w:t>
      </w:r>
      <w:r w:rsidR="00BB3F83" w:rsidRPr="00BB3F83">
        <w:t xml:space="preserve">ducational </w:t>
      </w:r>
      <w:r w:rsidRPr="00BB3F83">
        <w:t>N</w:t>
      </w:r>
      <w:r w:rsidR="00BB3F83" w:rsidRPr="00BB3F83">
        <w:t xml:space="preserve">eeds and </w:t>
      </w:r>
      <w:r w:rsidRPr="00BB3F83">
        <w:t>D</w:t>
      </w:r>
      <w:r w:rsidR="00BB3F83" w:rsidRPr="00BB3F83">
        <w:t>isabilities (SEND)</w:t>
      </w:r>
      <w:r w:rsidR="006047C7" w:rsidRPr="00BB3F83">
        <w:t>.</w:t>
      </w:r>
    </w:p>
    <w:p w14:paraId="61DBFE96" w14:textId="77777777" w:rsidR="006E37BE" w:rsidRPr="00BB3F83" w:rsidRDefault="006E37BE" w:rsidP="00BB3F83">
      <w:pPr>
        <w:pStyle w:val="ListParagraph"/>
        <w:widowControl w:val="0"/>
        <w:spacing w:before="5" w:line="290" w:lineRule="exact"/>
      </w:pPr>
    </w:p>
    <w:p w14:paraId="6F6EF321" w14:textId="77777777" w:rsidR="002B74F0" w:rsidRPr="00BB3F83" w:rsidRDefault="002B74F0" w:rsidP="00BB3F83">
      <w:pPr>
        <w:pStyle w:val="ListParagraph"/>
        <w:widowControl w:val="0"/>
        <w:numPr>
          <w:ilvl w:val="1"/>
          <w:numId w:val="2"/>
        </w:numPr>
        <w:spacing w:before="5" w:line="290" w:lineRule="exact"/>
      </w:pPr>
      <w:r w:rsidRPr="00BB3F83">
        <w:t xml:space="preserve">The ambition is for all children and young people with SEND to have the right support and opportunities at the right time so that they go on to live rich and fulfilling lives at the heart of their communities. </w:t>
      </w:r>
    </w:p>
    <w:p w14:paraId="782E9A78" w14:textId="77777777" w:rsidR="006E37BE" w:rsidRPr="00BB3F83" w:rsidRDefault="006E37BE" w:rsidP="00BB3F83">
      <w:pPr>
        <w:pStyle w:val="ListParagraph"/>
      </w:pPr>
    </w:p>
    <w:p w14:paraId="45370739" w14:textId="601F97CC" w:rsidR="002B74F0" w:rsidRPr="00BB3F83" w:rsidRDefault="00BB3F83" w:rsidP="00BB3F83">
      <w:pPr>
        <w:pStyle w:val="ListParagraph"/>
        <w:widowControl w:val="0"/>
        <w:numPr>
          <w:ilvl w:val="1"/>
          <w:numId w:val="2"/>
        </w:numPr>
        <w:spacing w:before="5" w:line="290" w:lineRule="exact"/>
      </w:pPr>
      <w:r w:rsidRPr="00BB3F83">
        <w:t>Involving head teachers,</w:t>
      </w:r>
      <w:r w:rsidR="002B74F0" w:rsidRPr="00BB3F83">
        <w:t xml:space="preserve"> </w:t>
      </w:r>
      <w:r w:rsidRPr="00BB3F83">
        <w:t xml:space="preserve">Local Authority education, social care, health, </w:t>
      </w:r>
      <w:r w:rsidR="002B74F0" w:rsidRPr="00BB3F83">
        <w:t>parents and carers, a Local Area SEND Strategy has been co-designed and co-drafted and is currently out for consultation.</w:t>
      </w:r>
    </w:p>
    <w:p w14:paraId="259DC46B" w14:textId="77777777" w:rsidR="00BB3F83" w:rsidRPr="00BB3F83" w:rsidRDefault="00BB3F83" w:rsidP="00BB3F83">
      <w:pPr>
        <w:pStyle w:val="ListParagraph"/>
      </w:pPr>
    </w:p>
    <w:p w14:paraId="716A9B4C" w14:textId="77777777" w:rsidR="002B74F0" w:rsidRPr="00BB3F83" w:rsidRDefault="002B74F0" w:rsidP="00BB3F83">
      <w:pPr>
        <w:pStyle w:val="ListParagraph"/>
        <w:widowControl w:val="0"/>
        <w:numPr>
          <w:ilvl w:val="1"/>
          <w:numId w:val="2"/>
        </w:numPr>
        <w:spacing w:before="5" w:line="290" w:lineRule="exact"/>
      </w:pPr>
      <w:r w:rsidRPr="00BB3F83">
        <w:lastRenderedPageBreak/>
        <w:t>The draft Local Area SEND Strategy sets out four priority areas:</w:t>
      </w:r>
    </w:p>
    <w:p w14:paraId="21D496B7" w14:textId="77777777" w:rsidR="002B74F0" w:rsidRPr="00BB3F83" w:rsidRDefault="002B74F0" w:rsidP="00BB3F83">
      <w:pPr>
        <w:pStyle w:val="ListParagraph"/>
        <w:numPr>
          <w:ilvl w:val="0"/>
          <w:numId w:val="27"/>
        </w:numPr>
        <w:spacing w:line="252" w:lineRule="auto"/>
      </w:pPr>
      <w:r w:rsidRPr="00BB3F83">
        <w:t>Improving outcomes for children and young people with SEND</w:t>
      </w:r>
    </w:p>
    <w:p w14:paraId="73A6B7BB" w14:textId="77777777" w:rsidR="002B74F0" w:rsidRPr="00BB3F83" w:rsidRDefault="002B74F0" w:rsidP="00BB3F83">
      <w:pPr>
        <w:pStyle w:val="ListParagraph"/>
        <w:numPr>
          <w:ilvl w:val="0"/>
          <w:numId w:val="27"/>
        </w:numPr>
        <w:spacing w:line="252" w:lineRule="auto"/>
      </w:pPr>
      <w:r w:rsidRPr="00BB3F83">
        <w:t>Developing a continuum of local provision to meet the requirements of children and young people with SEND</w:t>
      </w:r>
    </w:p>
    <w:p w14:paraId="5DE36530" w14:textId="77777777" w:rsidR="002B74F0" w:rsidRPr="00BB3F83" w:rsidRDefault="002B74F0" w:rsidP="00BB3F83">
      <w:pPr>
        <w:pStyle w:val="ListParagraph"/>
        <w:numPr>
          <w:ilvl w:val="0"/>
          <w:numId w:val="27"/>
        </w:numPr>
        <w:spacing w:line="252" w:lineRule="auto"/>
      </w:pPr>
      <w:r w:rsidRPr="00BB3F83">
        <w:t>Good physical and mental health and wellbeing</w:t>
      </w:r>
    </w:p>
    <w:p w14:paraId="77ADBDC6" w14:textId="77777777" w:rsidR="002B74F0" w:rsidRPr="00BB3F83" w:rsidRDefault="002B74F0" w:rsidP="00BB3F83">
      <w:pPr>
        <w:pStyle w:val="ListParagraph"/>
        <w:numPr>
          <w:ilvl w:val="0"/>
          <w:numId w:val="27"/>
        </w:numPr>
        <w:spacing w:line="252" w:lineRule="auto"/>
      </w:pPr>
      <w:r w:rsidRPr="00BB3F83">
        <w:t>Positive move into adulthood for young people with SEND</w:t>
      </w:r>
    </w:p>
    <w:p w14:paraId="3140A375" w14:textId="77777777" w:rsidR="009E1B03" w:rsidRPr="00BB3F83" w:rsidRDefault="009E1B03" w:rsidP="00BB3F83">
      <w:pPr>
        <w:spacing w:line="252" w:lineRule="auto"/>
      </w:pPr>
    </w:p>
    <w:p w14:paraId="2BD97517" w14:textId="77777777" w:rsidR="00BB3F83" w:rsidRPr="00BB3F83" w:rsidRDefault="002B74F0" w:rsidP="00BB3F83">
      <w:pPr>
        <w:pStyle w:val="ListParagraph"/>
        <w:numPr>
          <w:ilvl w:val="1"/>
          <w:numId w:val="2"/>
        </w:numPr>
      </w:pPr>
      <w:r w:rsidRPr="00BB3F83">
        <w:t xml:space="preserve">Oxford City Council </w:t>
      </w:r>
      <w:r w:rsidR="006047C7" w:rsidRPr="00BB3F83">
        <w:t>with</w:t>
      </w:r>
      <w:r w:rsidRPr="00BB3F83">
        <w:t xml:space="preserve"> input </w:t>
      </w:r>
      <w:r w:rsidR="00063E77" w:rsidRPr="00BB3F83">
        <w:t>from</w:t>
      </w:r>
      <w:r w:rsidRPr="00BB3F83">
        <w:t xml:space="preserve"> officer</w:t>
      </w:r>
      <w:r w:rsidR="008334A8" w:rsidRPr="00BB3F83">
        <w:t>s</w:t>
      </w:r>
      <w:r w:rsidRPr="00BB3F83">
        <w:t xml:space="preserve"> across </w:t>
      </w:r>
      <w:r w:rsidR="00BB3F83" w:rsidRPr="00BB3F83">
        <w:t xml:space="preserve">the </w:t>
      </w:r>
      <w:r w:rsidR="00063E77" w:rsidRPr="00BB3F83">
        <w:t>Council</w:t>
      </w:r>
      <w:r w:rsidRPr="00BB3F83">
        <w:t xml:space="preserve"> and </w:t>
      </w:r>
      <w:r w:rsidR="00063E77" w:rsidRPr="00BB3F83">
        <w:t>members</w:t>
      </w:r>
      <w:r w:rsidRPr="00BB3F83">
        <w:t xml:space="preserve"> have responded to this consultation. The full respo</w:t>
      </w:r>
      <w:r w:rsidR="008334A8" w:rsidRPr="00BB3F83">
        <w:t>nse can be viewed in appendix 2</w:t>
      </w:r>
      <w:r w:rsidR="002E1F25" w:rsidRPr="00BB3F83">
        <w:t>.</w:t>
      </w:r>
    </w:p>
    <w:p w14:paraId="1C46ACCA" w14:textId="77777777" w:rsidR="00BB3F83" w:rsidRPr="00BB3F83" w:rsidRDefault="00BB3F83" w:rsidP="00BB3F83">
      <w:pPr>
        <w:pStyle w:val="ListParagraph"/>
      </w:pPr>
    </w:p>
    <w:p w14:paraId="6AF60B07" w14:textId="506DB85D" w:rsidR="0083014E" w:rsidRPr="00BB3F83" w:rsidRDefault="008334A8" w:rsidP="00BB3F83">
      <w:pPr>
        <w:pStyle w:val="ListParagraph"/>
        <w:numPr>
          <w:ilvl w:val="1"/>
          <w:numId w:val="2"/>
        </w:numPr>
      </w:pPr>
      <w:r w:rsidRPr="00BB3F83">
        <w:t>O</w:t>
      </w:r>
      <w:r w:rsidR="002B74F0" w:rsidRPr="00BB3F83">
        <w:t xml:space="preserve">nce the strategy is finalised implementation plans will be developed which focus on taking actions to reduce inequalities. </w:t>
      </w:r>
    </w:p>
    <w:p w14:paraId="249379A3" w14:textId="77777777" w:rsidR="00D5380C" w:rsidRPr="00BB3F83" w:rsidRDefault="00D5380C" w:rsidP="00BB3F83">
      <w:pPr>
        <w:pStyle w:val="NoSpacing"/>
        <w:ind w:left="-1" w:hanging="2"/>
        <w:rPr>
          <w:rFonts w:ascii="Arial" w:hAnsi="Arial" w:cs="Arial"/>
          <w:color w:val="FF0000"/>
          <w:sz w:val="24"/>
          <w:szCs w:val="24"/>
        </w:rPr>
      </w:pPr>
      <w:r w:rsidRPr="00BB3F83">
        <w:rPr>
          <w:rFonts w:ascii="Arial" w:hAnsi="Arial" w:cs="Arial"/>
          <w:color w:val="FF0000"/>
          <w:sz w:val="24"/>
          <w:szCs w:val="24"/>
        </w:rPr>
        <w:t xml:space="preserve"> </w:t>
      </w:r>
    </w:p>
    <w:p w14:paraId="0BCF90DE" w14:textId="0206F897" w:rsidR="00FF0B8F" w:rsidRPr="00BB3F83" w:rsidRDefault="009D3A6C" w:rsidP="00BB3F83">
      <w:pPr>
        <w:pStyle w:val="ListParagraph"/>
        <w:numPr>
          <w:ilvl w:val="1"/>
          <w:numId w:val="2"/>
        </w:numPr>
        <w:shd w:val="clear" w:color="auto" w:fill="FFFFFF"/>
        <w:spacing w:after="120"/>
        <w:rPr>
          <w:color w:val="333333"/>
        </w:rPr>
      </w:pPr>
      <w:r w:rsidRPr="00BB3F83">
        <w:t xml:space="preserve">The </w:t>
      </w:r>
      <w:r w:rsidR="000141B7" w:rsidRPr="00BB3F83">
        <w:t xml:space="preserve">Oxford </w:t>
      </w:r>
      <w:r w:rsidRPr="00BB3F83">
        <w:t>City Council’s Children and Y</w:t>
      </w:r>
      <w:r w:rsidR="00475DB6" w:rsidRPr="00BB3F83">
        <w:t>oung People’s Strategy (</w:t>
      </w:r>
      <w:r w:rsidR="000141B7" w:rsidRPr="00BB3F83">
        <w:t xml:space="preserve">“the </w:t>
      </w:r>
      <w:r w:rsidR="00475DB6" w:rsidRPr="00BB3F83">
        <w:t>CYPS</w:t>
      </w:r>
      <w:r w:rsidR="000141B7" w:rsidRPr="00BB3F83">
        <w:t>”</w:t>
      </w:r>
      <w:r w:rsidR="00475DB6" w:rsidRPr="00BB3F83">
        <w:t>) remains</w:t>
      </w:r>
      <w:r w:rsidRPr="00BB3F83">
        <w:t xml:space="preserve"> highly complementary to the work of th</w:t>
      </w:r>
      <w:r w:rsidR="002B2BFC" w:rsidRPr="00BB3F83">
        <w:t xml:space="preserve">e </w:t>
      </w:r>
      <w:r w:rsidR="000141B7" w:rsidRPr="00BB3F83">
        <w:t>T</w:t>
      </w:r>
      <w:r w:rsidR="00AB66D8" w:rsidRPr="00BB3F83">
        <w:t xml:space="preserve">rust. </w:t>
      </w:r>
      <w:r w:rsidRPr="00BB3F83">
        <w:t xml:space="preserve">The CYPS shows how </w:t>
      </w:r>
      <w:r w:rsidR="000141B7" w:rsidRPr="00BB3F83">
        <w:t xml:space="preserve">the Council </w:t>
      </w:r>
      <w:r w:rsidRPr="00BB3F83">
        <w:t>support</w:t>
      </w:r>
      <w:r w:rsidR="000141B7" w:rsidRPr="00BB3F83">
        <w:t>s</w:t>
      </w:r>
      <w:r w:rsidRPr="00BB3F83">
        <w:t xml:space="preserve"> the delivery of </w:t>
      </w:r>
      <w:r w:rsidR="000141B7" w:rsidRPr="00BB3F83">
        <w:t xml:space="preserve">its </w:t>
      </w:r>
      <w:r w:rsidRPr="00BB3F83">
        <w:t>priorities</w:t>
      </w:r>
      <w:r w:rsidRPr="00BB3F83">
        <w:rPr>
          <w:color w:val="333333"/>
        </w:rPr>
        <w:t xml:space="preserve">. </w:t>
      </w:r>
      <w:r w:rsidRPr="00BB3F83">
        <w:t xml:space="preserve">The </w:t>
      </w:r>
      <w:r w:rsidR="003D2894" w:rsidRPr="00BB3F83">
        <w:t>CYPS</w:t>
      </w:r>
      <w:r w:rsidR="002C114C" w:rsidRPr="00BB3F83">
        <w:t xml:space="preserve"> </w:t>
      </w:r>
      <w:r w:rsidRPr="00BB3F83">
        <w:t>also makes connections between work streams to ensure the most effective use of resource</w:t>
      </w:r>
      <w:r w:rsidR="003D2894" w:rsidRPr="00BB3F83">
        <w:t xml:space="preserve"> for the Council</w:t>
      </w:r>
      <w:r w:rsidRPr="00BB3F83">
        <w:t>.</w:t>
      </w:r>
    </w:p>
    <w:p w14:paraId="34F54AE6" w14:textId="77777777" w:rsidR="002A356B" w:rsidRPr="00BB3F83" w:rsidRDefault="002A356B" w:rsidP="00BB3F83">
      <w:pPr>
        <w:shd w:val="clear" w:color="auto" w:fill="FFFFFF"/>
        <w:spacing w:after="120"/>
        <w:ind w:left="425"/>
        <w:rPr>
          <w:b/>
        </w:rPr>
      </w:pPr>
    </w:p>
    <w:p w14:paraId="41472083" w14:textId="6CEDF735" w:rsidR="00C87EE4" w:rsidRPr="00BB3F83" w:rsidRDefault="00D01EE8" w:rsidP="00BB3F83">
      <w:pPr>
        <w:shd w:val="clear" w:color="auto" w:fill="FFFFFF"/>
        <w:spacing w:after="120"/>
        <w:ind w:left="0"/>
        <w:rPr>
          <w:b/>
        </w:rPr>
      </w:pPr>
      <w:r w:rsidRPr="00BB3F83">
        <w:rPr>
          <w:b/>
        </w:rPr>
        <w:t xml:space="preserve">Council </w:t>
      </w:r>
      <w:r w:rsidR="00AB66D8" w:rsidRPr="00BB3F83">
        <w:rPr>
          <w:b/>
        </w:rPr>
        <w:t>Achievements</w:t>
      </w:r>
      <w:r w:rsidR="002A356B" w:rsidRPr="00BB3F83">
        <w:rPr>
          <w:b/>
        </w:rPr>
        <w:t xml:space="preserve"> </w:t>
      </w:r>
      <w:r w:rsidR="00331459" w:rsidRPr="00BB3F83">
        <w:rPr>
          <w:b/>
        </w:rPr>
        <w:t>202</w:t>
      </w:r>
      <w:r w:rsidR="004C730C" w:rsidRPr="00BB3F83">
        <w:rPr>
          <w:b/>
        </w:rPr>
        <w:t>1</w:t>
      </w:r>
    </w:p>
    <w:p w14:paraId="5E5F9587" w14:textId="77777777" w:rsidR="00BB3F83" w:rsidRPr="00BB3F83" w:rsidRDefault="00BB3F83" w:rsidP="00BB3F83">
      <w:pPr>
        <w:rPr>
          <w:rFonts w:eastAsiaTheme="minorEastAsia"/>
          <w:u w:val="single"/>
        </w:rPr>
      </w:pPr>
    </w:p>
    <w:p w14:paraId="20CACDD8" w14:textId="77777777" w:rsidR="005437A9" w:rsidRPr="00BB3F83" w:rsidRDefault="005437A9" w:rsidP="00BB3F83">
      <w:pPr>
        <w:rPr>
          <w:rFonts w:eastAsiaTheme="minorEastAsia"/>
          <w:u w:val="single"/>
        </w:rPr>
      </w:pPr>
      <w:r w:rsidRPr="00BB3F83">
        <w:rPr>
          <w:rFonts w:eastAsiaTheme="minorEastAsia"/>
          <w:u w:val="single"/>
        </w:rPr>
        <w:t>Youth Ambition</w:t>
      </w:r>
    </w:p>
    <w:p w14:paraId="1F4794C3" w14:textId="77777777" w:rsidR="005437A9" w:rsidRPr="00BB3F83" w:rsidRDefault="005437A9" w:rsidP="00BB3F83">
      <w:pPr>
        <w:rPr>
          <w:rFonts w:eastAsiaTheme="minorEastAsia"/>
          <w:color w:val="000000" w:themeColor="text1"/>
        </w:rPr>
      </w:pPr>
    </w:p>
    <w:p w14:paraId="1822C6A6" w14:textId="56F6B2A5" w:rsidR="005437A9" w:rsidRPr="00BB3F83" w:rsidRDefault="005437A9" w:rsidP="00BB3F83">
      <w:pPr>
        <w:pStyle w:val="ListParagraph"/>
        <w:numPr>
          <w:ilvl w:val="1"/>
          <w:numId w:val="2"/>
        </w:numPr>
        <w:rPr>
          <w:rFonts w:eastAsiaTheme="minorEastAsia"/>
          <w:color w:val="000000" w:themeColor="text1"/>
        </w:rPr>
      </w:pPr>
      <w:r w:rsidRPr="00BB3F83">
        <w:rPr>
          <w:rFonts w:eastAsiaTheme="minorEastAsia"/>
          <w:color w:val="000000" w:themeColor="text1"/>
        </w:rPr>
        <w:t>The aim of the Council’s Youth Ambition Team is to build meaningful relationships with disadvantaged young people aged 11-19 years old, (or up to 25 if they have physical or learning difficulties), who are from Oxford’s regeneration areas.</w:t>
      </w:r>
    </w:p>
    <w:p w14:paraId="092B7E90" w14:textId="77777777" w:rsidR="005437A9" w:rsidRPr="00BB3F83" w:rsidRDefault="005437A9" w:rsidP="00BB3F83">
      <w:pPr>
        <w:rPr>
          <w:rFonts w:eastAsiaTheme="minorEastAsia"/>
          <w:color w:val="000000" w:themeColor="text1"/>
        </w:rPr>
      </w:pPr>
    </w:p>
    <w:p w14:paraId="19135A8F" w14:textId="77777777" w:rsidR="009E1B03" w:rsidRPr="00BB3F83" w:rsidRDefault="005437A9" w:rsidP="00BB3F83">
      <w:pPr>
        <w:pStyle w:val="ListParagraph"/>
        <w:numPr>
          <w:ilvl w:val="1"/>
          <w:numId w:val="2"/>
        </w:numPr>
        <w:rPr>
          <w:rFonts w:eastAsiaTheme="minorEastAsia"/>
          <w:color w:val="000000" w:themeColor="text1"/>
        </w:rPr>
      </w:pPr>
      <w:r w:rsidRPr="00BB3F83">
        <w:rPr>
          <w:rFonts w:eastAsiaTheme="minorEastAsia"/>
          <w:color w:val="000000" w:themeColor="text1"/>
        </w:rPr>
        <w:t>We have started to build back the in-person delivery when guidance eased from September 2021. This has included running 7 open access sessions such as youth clubs, work hubs and sports sessions within our most disadvantaged areas.</w:t>
      </w:r>
    </w:p>
    <w:p w14:paraId="295A13C2" w14:textId="77777777" w:rsidR="009E1B03" w:rsidRPr="00BB3F83" w:rsidRDefault="009E1B03" w:rsidP="00BB3F83">
      <w:pPr>
        <w:pStyle w:val="ListParagraph"/>
      </w:pPr>
    </w:p>
    <w:p w14:paraId="5E32519B" w14:textId="2D26B5EF" w:rsidR="005437A9" w:rsidRPr="00BB3F83" w:rsidRDefault="005437A9" w:rsidP="00BB3F83">
      <w:pPr>
        <w:pStyle w:val="ListParagraph"/>
        <w:numPr>
          <w:ilvl w:val="1"/>
          <w:numId w:val="2"/>
        </w:numPr>
        <w:rPr>
          <w:rFonts w:eastAsiaTheme="minorEastAsia"/>
          <w:color w:val="000000" w:themeColor="text1"/>
        </w:rPr>
      </w:pPr>
      <w:r w:rsidRPr="00BB3F83">
        <w:rPr>
          <w:rFonts w:eastAsiaTheme="minorEastAsia"/>
          <w:color w:val="000000" w:themeColor="text1"/>
        </w:rPr>
        <w:t xml:space="preserve">We have been linking more closely with schools and partners to ensure the right level of support is offered to young people and their families through the council’s youth work programmes. </w:t>
      </w:r>
      <w:r w:rsidRPr="00BB3F83">
        <w:br/>
      </w:r>
      <w:r w:rsidRPr="00BB3F83">
        <w:br/>
      </w:r>
      <w:r w:rsidRPr="00BB3F83">
        <w:rPr>
          <w:rFonts w:eastAsiaTheme="minorEastAsia"/>
          <w:color w:val="000000" w:themeColor="text1"/>
        </w:rPr>
        <w:lastRenderedPageBreak/>
        <w:t xml:space="preserve"> A couple of examples of our work with schools includes </w:t>
      </w:r>
      <w:r w:rsidRPr="00BB3F83">
        <w:br/>
      </w:r>
      <w:r w:rsidRPr="00BB3F83">
        <w:rPr>
          <w:rFonts w:eastAsiaTheme="minorEastAsia"/>
          <w:color w:val="000000" w:themeColor="text1"/>
        </w:rPr>
        <w:t xml:space="preserve"> </w:t>
      </w:r>
    </w:p>
    <w:p w14:paraId="4B718BC9" w14:textId="7961A457" w:rsidR="005437A9" w:rsidRPr="00BB3F83" w:rsidRDefault="006047C7" w:rsidP="00BB3F83">
      <w:pPr>
        <w:pStyle w:val="ListParagraph"/>
        <w:numPr>
          <w:ilvl w:val="0"/>
          <w:numId w:val="35"/>
        </w:numPr>
        <w:rPr>
          <w:rFonts w:eastAsiaTheme="minorEastAsia"/>
          <w:color w:val="000000" w:themeColor="text1"/>
        </w:rPr>
      </w:pPr>
      <w:r w:rsidRPr="00BB3F83">
        <w:rPr>
          <w:rFonts w:eastAsiaTheme="minorEastAsia"/>
          <w:color w:val="000000" w:themeColor="text1"/>
        </w:rPr>
        <w:t>Supporting</w:t>
      </w:r>
      <w:r w:rsidR="005437A9" w:rsidRPr="00BB3F83">
        <w:rPr>
          <w:rFonts w:eastAsiaTheme="minorEastAsia"/>
          <w:color w:val="000000" w:themeColor="text1"/>
        </w:rPr>
        <w:t xml:space="preserve"> a group of 11-14 year olds in St Gregory </w:t>
      </w:r>
      <w:r w:rsidRPr="00BB3F83">
        <w:rPr>
          <w:rFonts w:eastAsiaTheme="minorEastAsia"/>
          <w:color w:val="000000" w:themeColor="text1"/>
        </w:rPr>
        <w:t>the</w:t>
      </w:r>
      <w:r w:rsidR="005437A9" w:rsidRPr="00BB3F83">
        <w:rPr>
          <w:rFonts w:eastAsiaTheme="minorEastAsia"/>
          <w:color w:val="000000" w:themeColor="text1"/>
        </w:rPr>
        <w:t xml:space="preserve"> Great around making positive decisions, improving well-being and developing &amp; improving their independent and social skills. We have delivered and facilitated a range of activities </w:t>
      </w:r>
      <w:r w:rsidR="000F72A1" w:rsidRPr="00BB3F83">
        <w:rPr>
          <w:rFonts w:eastAsiaTheme="minorEastAsia"/>
          <w:color w:val="000000" w:themeColor="text1"/>
        </w:rPr>
        <w:t xml:space="preserve">during </w:t>
      </w:r>
      <w:r w:rsidR="005437A9" w:rsidRPr="00BB3F83">
        <w:rPr>
          <w:rFonts w:eastAsiaTheme="minorEastAsia"/>
          <w:color w:val="000000" w:themeColor="text1"/>
        </w:rPr>
        <w:t>which young people were able to explore their values, beliefs, ideas and issues in a safe space. In total</w:t>
      </w:r>
      <w:r w:rsidR="000F72A1" w:rsidRPr="00BB3F83">
        <w:rPr>
          <w:rFonts w:eastAsiaTheme="minorEastAsia"/>
          <w:color w:val="000000" w:themeColor="text1"/>
        </w:rPr>
        <w:t xml:space="preserve"> </w:t>
      </w:r>
      <w:r w:rsidR="005437A9" w:rsidRPr="00BB3F83">
        <w:rPr>
          <w:rFonts w:eastAsiaTheme="minorEastAsia"/>
          <w:color w:val="000000" w:themeColor="text1"/>
        </w:rPr>
        <w:t>we have reached 17 young people engaging them in informal activities, such as physical activity, arts &amp; crafts and a range of team-building activities. The first group consisted of 6-8 young people who are at risk of NEET</w:t>
      </w:r>
      <w:r w:rsidR="000F72A1" w:rsidRPr="00BB3F83">
        <w:rPr>
          <w:rFonts w:eastAsiaTheme="minorEastAsia"/>
          <w:color w:val="000000" w:themeColor="text1"/>
        </w:rPr>
        <w:t>. W</w:t>
      </w:r>
      <w:r w:rsidR="005437A9" w:rsidRPr="00BB3F83">
        <w:rPr>
          <w:rFonts w:eastAsiaTheme="minorEastAsia"/>
          <w:color w:val="000000" w:themeColor="text1"/>
        </w:rPr>
        <w:t xml:space="preserve">ithin our </w:t>
      </w:r>
      <w:r w:rsidRPr="00BB3F83">
        <w:rPr>
          <w:rFonts w:eastAsiaTheme="minorEastAsia"/>
          <w:color w:val="000000" w:themeColor="text1"/>
        </w:rPr>
        <w:t>session’s</w:t>
      </w:r>
      <w:r w:rsidR="005437A9" w:rsidRPr="00BB3F83">
        <w:rPr>
          <w:rFonts w:eastAsiaTheme="minorEastAsia"/>
          <w:color w:val="000000" w:themeColor="text1"/>
        </w:rPr>
        <w:t xml:space="preserve"> young people have demonstrated the ability to reflect on their own behaviours and identify the impacts these have and where they stem from. The second group consists of 8-9 young people </w:t>
      </w:r>
      <w:r w:rsidR="000F72A1" w:rsidRPr="00BB3F83">
        <w:rPr>
          <w:rFonts w:eastAsiaTheme="minorEastAsia"/>
          <w:color w:val="000000" w:themeColor="text1"/>
        </w:rPr>
        <w:t>and focuses</w:t>
      </w:r>
      <w:r w:rsidR="005437A9" w:rsidRPr="00BB3F83">
        <w:rPr>
          <w:rFonts w:eastAsiaTheme="minorEastAsia"/>
          <w:color w:val="000000" w:themeColor="text1"/>
        </w:rPr>
        <w:t xml:space="preserve"> specifically on positive-wellbeing, confidence &amp; self-esteem and helping young people recognise and understand issues that are affecting them on a wider-level. </w:t>
      </w:r>
    </w:p>
    <w:p w14:paraId="5E0C8E1C" w14:textId="77777777" w:rsidR="005437A9" w:rsidRPr="00BB3F83" w:rsidRDefault="005437A9" w:rsidP="00BB3F83">
      <w:pPr>
        <w:pStyle w:val="ListParagraph"/>
        <w:numPr>
          <w:ilvl w:val="0"/>
          <w:numId w:val="35"/>
        </w:numPr>
        <w:rPr>
          <w:rFonts w:eastAsiaTheme="minorEastAsia"/>
          <w:color w:val="000000" w:themeColor="text1"/>
        </w:rPr>
      </w:pPr>
      <w:r w:rsidRPr="00BB3F83">
        <w:rPr>
          <w:rFonts w:eastAsiaTheme="minorEastAsia"/>
          <w:color w:val="000000" w:themeColor="text1"/>
        </w:rPr>
        <w:t xml:space="preserve">We also worked the Oxford Academy on a 10-week programme called Mind &amp; Body and looked to explore the connection between mental health and physical health. Individuals were identified by the school using a number of </w:t>
      </w:r>
      <w:r w:rsidRPr="00BB3F83">
        <w:rPr>
          <w:rFonts w:eastAsiaTheme="minorEastAsia"/>
          <w:color w:val="000000" w:themeColor="text1"/>
        </w:rPr>
        <w:lastRenderedPageBreak/>
        <w:t>needs indicators. Firstly the school used a base line fitness test to identify those with poor physical fitness or poor engagement with the school PE curriculum. This was then cross referenced with teacher observations about the young people in question regarding their presenting mental health within school and those who were presenting with low self-esteem and/or higher levels of anxiety were targeted to attend.</w:t>
      </w:r>
    </w:p>
    <w:p w14:paraId="0AF0EE24" w14:textId="2F5C5B0D" w:rsidR="005437A9" w:rsidRPr="00BB3F83" w:rsidRDefault="005437A9" w:rsidP="00BB3F83">
      <w:pPr>
        <w:rPr>
          <w:rFonts w:eastAsiaTheme="minorEastAsia"/>
          <w:color w:val="000000" w:themeColor="text1"/>
        </w:rPr>
      </w:pPr>
    </w:p>
    <w:p w14:paraId="37D59447" w14:textId="77777777" w:rsidR="00273B17" w:rsidRPr="00BB3F83" w:rsidRDefault="005437A9" w:rsidP="00BB3F83">
      <w:pPr>
        <w:pStyle w:val="ListParagraph"/>
        <w:numPr>
          <w:ilvl w:val="1"/>
          <w:numId w:val="2"/>
        </w:numPr>
        <w:rPr>
          <w:rFonts w:eastAsiaTheme="minorEastAsia"/>
          <w:color w:val="000000" w:themeColor="text1"/>
        </w:rPr>
      </w:pPr>
      <w:r w:rsidRPr="00BB3F83">
        <w:rPr>
          <w:rFonts w:eastAsiaTheme="minorEastAsia"/>
          <w:color w:val="000000" w:themeColor="text1"/>
        </w:rPr>
        <w:t>We have also been working with partners such as Oxfordshire Youth and Active Oxfordshire on the Life Chances Programme. Improving Life Chances is primarily aimed at young people aged 11 – 17 who are excluded or not attending school, have offended in the last 12 months, or are not in education, employment or training. It embraces the influences from sport, youth work and criminal justice sectors and is defined by a purposeful intention to change, rather than simply manage, young people’s behaviour and lives.</w:t>
      </w:r>
    </w:p>
    <w:p w14:paraId="13F83536" w14:textId="77777777" w:rsidR="00BB3F83" w:rsidRPr="00BB3F83" w:rsidRDefault="00BB3F83" w:rsidP="00BB3F83">
      <w:pPr>
        <w:pStyle w:val="ListParagraph"/>
        <w:rPr>
          <w:rFonts w:eastAsiaTheme="minorEastAsia"/>
          <w:color w:val="000000" w:themeColor="text1"/>
        </w:rPr>
      </w:pPr>
    </w:p>
    <w:p w14:paraId="57EC7F1E" w14:textId="411E606D" w:rsidR="005437A9" w:rsidRPr="00BB3F83" w:rsidRDefault="005437A9" w:rsidP="00BB3F83">
      <w:pPr>
        <w:pStyle w:val="ListParagraph"/>
        <w:numPr>
          <w:ilvl w:val="1"/>
          <w:numId w:val="2"/>
        </w:numPr>
        <w:rPr>
          <w:rFonts w:eastAsiaTheme="minorEastAsia"/>
          <w:color w:val="000000" w:themeColor="text1"/>
        </w:rPr>
      </w:pPr>
      <w:r w:rsidRPr="00BB3F83">
        <w:rPr>
          <w:rFonts w:eastAsiaTheme="minorEastAsia"/>
          <w:color w:val="000000" w:themeColor="text1"/>
        </w:rPr>
        <w:t xml:space="preserve">The programme involves a combination of mentoring, physical activity, hard-hitting workshops, volunteering opportunities and accredited qualifications. We work with young people who are facing challenges in their lives and help them to engage with physical activity, education, and their local </w:t>
      </w:r>
      <w:r w:rsidRPr="00BB3F83">
        <w:rPr>
          <w:rFonts w:eastAsiaTheme="minorEastAsia"/>
          <w:color w:val="000000" w:themeColor="text1"/>
        </w:rPr>
        <w:lastRenderedPageBreak/>
        <w:t>communities. The desired outcomes for young people engaging with chances are:</w:t>
      </w:r>
    </w:p>
    <w:p w14:paraId="26D589E7" w14:textId="77777777" w:rsidR="005437A9" w:rsidRPr="00BB3F83" w:rsidRDefault="005437A9" w:rsidP="00BB3F83">
      <w:pPr>
        <w:pStyle w:val="ListParagraph"/>
        <w:numPr>
          <w:ilvl w:val="0"/>
          <w:numId w:val="36"/>
        </w:numPr>
        <w:rPr>
          <w:rFonts w:eastAsiaTheme="minorEastAsia"/>
          <w:color w:val="000000" w:themeColor="text1"/>
        </w:rPr>
      </w:pPr>
      <w:r w:rsidRPr="00BB3F83">
        <w:rPr>
          <w:rFonts w:eastAsiaTheme="minorEastAsia"/>
          <w:color w:val="000000" w:themeColor="text1"/>
        </w:rPr>
        <w:t>Increase attendance.</w:t>
      </w:r>
    </w:p>
    <w:p w14:paraId="69181AE3" w14:textId="77777777" w:rsidR="005437A9" w:rsidRPr="00BB3F83" w:rsidRDefault="005437A9" w:rsidP="00BB3F83">
      <w:pPr>
        <w:pStyle w:val="ListParagraph"/>
        <w:numPr>
          <w:ilvl w:val="0"/>
          <w:numId w:val="36"/>
        </w:numPr>
        <w:rPr>
          <w:rFonts w:eastAsiaTheme="minorEastAsia"/>
          <w:color w:val="000000" w:themeColor="text1"/>
        </w:rPr>
      </w:pPr>
      <w:r w:rsidRPr="00BB3F83">
        <w:rPr>
          <w:rFonts w:eastAsiaTheme="minorEastAsia"/>
          <w:color w:val="000000" w:themeColor="text1"/>
        </w:rPr>
        <w:t>Achieve a qualification.</w:t>
      </w:r>
    </w:p>
    <w:p w14:paraId="5CCC6A9A" w14:textId="77777777" w:rsidR="005437A9" w:rsidRPr="00BB3F83" w:rsidRDefault="005437A9" w:rsidP="00BB3F83">
      <w:pPr>
        <w:pStyle w:val="ListParagraph"/>
        <w:numPr>
          <w:ilvl w:val="0"/>
          <w:numId w:val="36"/>
        </w:numPr>
        <w:rPr>
          <w:rFonts w:eastAsiaTheme="minorEastAsia"/>
          <w:color w:val="000000" w:themeColor="text1"/>
        </w:rPr>
      </w:pPr>
      <w:r w:rsidRPr="00BB3F83">
        <w:rPr>
          <w:rFonts w:eastAsiaTheme="minorEastAsia"/>
          <w:color w:val="000000" w:themeColor="text1"/>
        </w:rPr>
        <w:t>Zero offending whilst involved in the programme.</w:t>
      </w:r>
    </w:p>
    <w:p w14:paraId="2922849E" w14:textId="77777777" w:rsidR="005437A9" w:rsidRPr="00BB3F83" w:rsidRDefault="005437A9" w:rsidP="00BB3F83">
      <w:pPr>
        <w:pStyle w:val="ListParagraph"/>
        <w:numPr>
          <w:ilvl w:val="0"/>
          <w:numId w:val="36"/>
        </w:numPr>
        <w:rPr>
          <w:rFonts w:eastAsiaTheme="minorEastAsia"/>
          <w:color w:val="000000" w:themeColor="text1"/>
        </w:rPr>
      </w:pPr>
      <w:r w:rsidRPr="00BB3F83">
        <w:rPr>
          <w:rFonts w:eastAsiaTheme="minorEastAsia"/>
          <w:color w:val="000000" w:themeColor="text1"/>
        </w:rPr>
        <w:t>Completion of a three-month volunteering or 30 hour work placement.</w:t>
      </w:r>
      <w:r w:rsidRPr="00BB3F83">
        <w:br/>
      </w:r>
    </w:p>
    <w:p w14:paraId="2C465FBE" w14:textId="5FD9A003" w:rsidR="005437A9" w:rsidRPr="00BB3F83" w:rsidRDefault="005437A9" w:rsidP="00BB3F83">
      <w:pPr>
        <w:pStyle w:val="ListParagraph"/>
        <w:numPr>
          <w:ilvl w:val="1"/>
          <w:numId w:val="2"/>
        </w:numPr>
        <w:rPr>
          <w:rFonts w:eastAsiaTheme="minorEastAsia"/>
          <w:color w:val="000000" w:themeColor="text1"/>
        </w:rPr>
      </w:pPr>
      <w:r w:rsidRPr="00BB3F83">
        <w:rPr>
          <w:rFonts w:eastAsiaTheme="minorEastAsia"/>
          <w:color w:val="000000" w:themeColor="text1"/>
        </w:rPr>
        <w:t>The initiative will take place in the wards of Blackbird Leys, Barton, Wood Farm, Littlemore and Rose Hill. We encourage all schools, organisations, and agencies in Oxford City to discuss this opportunity with young people that would benefit from the programme, and to refer to us any young person who is interested.</w:t>
      </w:r>
      <w:r w:rsidRPr="00BB3F83">
        <w:br/>
      </w:r>
      <w:r w:rsidRPr="00BB3F83">
        <w:rPr>
          <w:rFonts w:eastAsiaTheme="minorEastAsia"/>
          <w:color w:val="000000" w:themeColor="text1"/>
        </w:rPr>
        <w:t xml:space="preserve"> </w:t>
      </w:r>
    </w:p>
    <w:p w14:paraId="22D3B44C" w14:textId="07B60731" w:rsidR="005437A9" w:rsidRPr="00BB3F83" w:rsidRDefault="005437A9" w:rsidP="00BB3F83">
      <w:pPr>
        <w:pStyle w:val="ListParagraph"/>
        <w:numPr>
          <w:ilvl w:val="1"/>
          <w:numId w:val="2"/>
        </w:numPr>
        <w:rPr>
          <w:rFonts w:eastAsiaTheme="minorEastAsia"/>
          <w:color w:val="000000" w:themeColor="text1"/>
        </w:rPr>
      </w:pPr>
      <w:r w:rsidRPr="00BB3F83">
        <w:rPr>
          <w:rFonts w:eastAsiaTheme="minorEastAsia"/>
          <w:color w:val="000000" w:themeColor="text1"/>
        </w:rPr>
        <w:t>The Children and Young People’s Partnership, repr</w:t>
      </w:r>
      <w:r w:rsidR="00BB3F83" w:rsidRPr="00BB3F83">
        <w:rPr>
          <w:rFonts w:eastAsiaTheme="minorEastAsia"/>
          <w:color w:val="000000" w:themeColor="text1"/>
        </w:rPr>
        <w:t>esented by schools, the Oxford C</w:t>
      </w:r>
      <w:r w:rsidRPr="00BB3F83">
        <w:rPr>
          <w:rFonts w:eastAsiaTheme="minorEastAsia"/>
          <w:color w:val="000000" w:themeColor="text1"/>
        </w:rPr>
        <w:t xml:space="preserve">ity Council, Oxfordshire County Council, police, health, and the </w:t>
      </w:r>
      <w:r w:rsidR="001A072B" w:rsidRPr="00BB3F83">
        <w:rPr>
          <w:rFonts w:eastAsiaTheme="minorEastAsia"/>
          <w:color w:val="000000" w:themeColor="text1"/>
        </w:rPr>
        <w:t>v</w:t>
      </w:r>
      <w:r w:rsidRPr="00BB3F83">
        <w:rPr>
          <w:rFonts w:eastAsiaTheme="minorEastAsia"/>
          <w:color w:val="000000" w:themeColor="text1"/>
        </w:rPr>
        <w:t>oluntary care sector, will discuss how to work better together and share messages through local channels.</w:t>
      </w:r>
      <w:r w:rsidRPr="00BB3F83">
        <w:br/>
      </w:r>
      <w:r w:rsidRPr="00BB3F83">
        <w:rPr>
          <w:rFonts w:eastAsiaTheme="minorEastAsia"/>
          <w:color w:val="000000" w:themeColor="text1"/>
        </w:rPr>
        <w:t xml:space="preserve"> </w:t>
      </w:r>
    </w:p>
    <w:p w14:paraId="7BCF9695" w14:textId="77777777" w:rsidR="00BB3F83" w:rsidRPr="00BB3F83" w:rsidRDefault="00BB3F83" w:rsidP="00BB3F83">
      <w:pPr>
        <w:pStyle w:val="ListParagraph"/>
        <w:numPr>
          <w:ilvl w:val="1"/>
          <w:numId w:val="2"/>
        </w:numPr>
        <w:spacing w:line="256" w:lineRule="auto"/>
        <w:rPr>
          <w:rFonts w:eastAsiaTheme="minorEastAsia"/>
          <w:color w:val="000000" w:themeColor="text1"/>
        </w:rPr>
      </w:pPr>
      <w:r w:rsidRPr="00BB3F83">
        <w:rPr>
          <w:rFonts w:eastAsiaTheme="minorEastAsia"/>
        </w:rPr>
        <w:t xml:space="preserve">The Partnership has met more frequently during the COVID crisis to share information and to join up our work to support children and young people. Over this period of increased </w:t>
      </w:r>
      <w:r w:rsidRPr="00BB3F83">
        <w:rPr>
          <w:rFonts w:eastAsiaTheme="minorEastAsia"/>
        </w:rPr>
        <w:lastRenderedPageBreak/>
        <w:t>uncertainty, the partners agreed it was essential to have a clear, straight forward shared aim, this was agreed as – “</w:t>
      </w:r>
      <w:r w:rsidRPr="00BB3F83">
        <w:rPr>
          <w:rFonts w:eastAsiaTheme="minorEastAsia"/>
          <w:bCs/>
          <w:i/>
          <w:iCs/>
        </w:rPr>
        <w:t>We will work better together to support children and young peop</w:t>
      </w:r>
      <w:r>
        <w:rPr>
          <w:rFonts w:eastAsiaTheme="minorEastAsia"/>
          <w:bCs/>
          <w:i/>
          <w:iCs/>
        </w:rPr>
        <w:t>le.</w:t>
      </w:r>
    </w:p>
    <w:p w14:paraId="14C0740C" w14:textId="77777777" w:rsidR="00BB3F83" w:rsidRPr="00BB3F83" w:rsidRDefault="00BB3F83" w:rsidP="00BB3F83">
      <w:pPr>
        <w:pStyle w:val="ListParagraph"/>
        <w:spacing w:line="256" w:lineRule="auto"/>
        <w:rPr>
          <w:rFonts w:eastAsiaTheme="minorEastAsia"/>
          <w:color w:val="000000" w:themeColor="text1"/>
        </w:rPr>
      </w:pPr>
    </w:p>
    <w:p w14:paraId="7F1407BF" w14:textId="37AA2F12" w:rsidR="00BB3F83" w:rsidRPr="00BB3F83" w:rsidRDefault="00BB3F83" w:rsidP="00BB3F83">
      <w:pPr>
        <w:pStyle w:val="ListParagraph"/>
        <w:numPr>
          <w:ilvl w:val="1"/>
          <w:numId w:val="2"/>
        </w:numPr>
        <w:spacing w:line="256" w:lineRule="auto"/>
        <w:rPr>
          <w:rFonts w:eastAsiaTheme="minorEastAsia"/>
          <w:color w:val="000000" w:themeColor="text1"/>
        </w:rPr>
      </w:pPr>
      <w:r w:rsidRPr="00BB3F83">
        <w:rPr>
          <w:rFonts w:eastAsiaTheme="minorEastAsia"/>
        </w:rPr>
        <w:t xml:space="preserve">The City Council have continued to work with the County, TVP and the Oxford Hub in the Community Impact Zone (CIZ). Our aims are </w:t>
      </w:r>
      <w:r w:rsidRPr="00BB3F83">
        <w:rPr>
          <w:rFonts w:eastAsia="Calibri"/>
        </w:rPr>
        <w:t xml:space="preserve">to create </w:t>
      </w:r>
      <w:r w:rsidRPr="00BB3F83">
        <w:rPr>
          <w:rFonts w:eastAsia="Calibri"/>
          <w:bCs/>
        </w:rPr>
        <w:t>more opportunities for children and families</w:t>
      </w:r>
      <w:r w:rsidRPr="00BB3F83">
        <w:rPr>
          <w:rFonts w:eastAsia="Calibri"/>
        </w:rPr>
        <w:t xml:space="preserve"> in the four key areas of </w:t>
      </w:r>
      <w:proofErr w:type="spellStart"/>
      <w:r w:rsidRPr="00BB3F83">
        <w:rPr>
          <w:rFonts w:eastAsia="Calibri"/>
        </w:rPr>
        <w:t>Cowley</w:t>
      </w:r>
      <w:proofErr w:type="spellEnd"/>
      <w:r w:rsidRPr="00BB3F83">
        <w:rPr>
          <w:rFonts w:eastAsia="Calibri"/>
        </w:rPr>
        <w:t xml:space="preserve"> Marsh, </w:t>
      </w:r>
      <w:proofErr w:type="spellStart"/>
      <w:r w:rsidRPr="00BB3F83">
        <w:rPr>
          <w:rFonts w:eastAsia="Calibri"/>
        </w:rPr>
        <w:t>Cowley</w:t>
      </w:r>
      <w:proofErr w:type="spellEnd"/>
      <w:r w:rsidRPr="00BB3F83">
        <w:rPr>
          <w:rFonts w:eastAsia="Calibri"/>
        </w:rPr>
        <w:t>, Blackb</w:t>
      </w:r>
      <w:r>
        <w:rPr>
          <w:rFonts w:eastAsia="Calibri"/>
        </w:rPr>
        <w:t>ird Leys and Northfield Brook.</w:t>
      </w:r>
    </w:p>
    <w:p w14:paraId="16DC88E8" w14:textId="77777777" w:rsidR="00BB3F83" w:rsidRPr="00BB3F83" w:rsidRDefault="00BB3F83" w:rsidP="00BB3F83">
      <w:pPr>
        <w:pStyle w:val="ListParagraph"/>
        <w:rPr>
          <w:rFonts w:eastAsiaTheme="minorEastAsia"/>
          <w:color w:val="000000" w:themeColor="text1"/>
        </w:rPr>
      </w:pPr>
    </w:p>
    <w:p w14:paraId="2EB88AE5" w14:textId="516CAA7C" w:rsidR="005437A9" w:rsidRPr="00BB3F83" w:rsidRDefault="005437A9" w:rsidP="00EF147D">
      <w:pPr>
        <w:pStyle w:val="ListParagraph"/>
        <w:numPr>
          <w:ilvl w:val="1"/>
          <w:numId w:val="2"/>
        </w:numPr>
        <w:spacing w:line="256" w:lineRule="auto"/>
        <w:rPr>
          <w:rFonts w:eastAsiaTheme="minorEastAsia"/>
          <w:color w:val="000000" w:themeColor="text1"/>
        </w:rPr>
      </w:pPr>
      <w:r w:rsidRPr="00BB3F83">
        <w:rPr>
          <w:rFonts w:eastAsiaTheme="minorEastAsia"/>
          <w:color w:val="000000" w:themeColor="text1"/>
        </w:rPr>
        <w:t xml:space="preserve">We have also been working very </w:t>
      </w:r>
      <w:r w:rsidR="00271EAB" w:rsidRPr="00BB3F83">
        <w:rPr>
          <w:rFonts w:eastAsiaTheme="minorEastAsia"/>
          <w:color w:val="000000" w:themeColor="text1"/>
        </w:rPr>
        <w:t xml:space="preserve">closely </w:t>
      </w:r>
      <w:r w:rsidR="006047C7" w:rsidRPr="00BB3F83">
        <w:rPr>
          <w:rFonts w:eastAsiaTheme="minorEastAsia"/>
          <w:color w:val="000000" w:themeColor="text1"/>
        </w:rPr>
        <w:t>with the</w:t>
      </w:r>
      <w:r w:rsidRPr="00BB3F83">
        <w:rPr>
          <w:rFonts w:eastAsiaTheme="minorEastAsia"/>
          <w:color w:val="000000" w:themeColor="text1"/>
        </w:rPr>
        <w:t xml:space="preserve"> County Council on key </w:t>
      </w:r>
      <w:r w:rsidR="006047C7" w:rsidRPr="00BB3F83">
        <w:rPr>
          <w:rFonts w:eastAsiaTheme="minorEastAsia"/>
          <w:color w:val="000000" w:themeColor="text1"/>
        </w:rPr>
        <w:t>initiatives to</w:t>
      </w:r>
      <w:r w:rsidRPr="00BB3F83">
        <w:rPr>
          <w:rFonts w:eastAsiaTheme="minorEastAsia"/>
          <w:color w:val="000000" w:themeColor="text1"/>
        </w:rPr>
        <w:t xml:space="preserve"> help shape and focus the new resource that the County Council is investing </w:t>
      </w:r>
      <w:r w:rsidR="001A072B" w:rsidRPr="00BB3F83">
        <w:rPr>
          <w:rFonts w:eastAsiaTheme="minorEastAsia"/>
          <w:color w:val="000000" w:themeColor="text1"/>
        </w:rPr>
        <w:t>i</w:t>
      </w:r>
      <w:r w:rsidRPr="00BB3F83">
        <w:rPr>
          <w:rFonts w:eastAsiaTheme="minorEastAsia"/>
          <w:color w:val="000000" w:themeColor="text1"/>
        </w:rPr>
        <w:t xml:space="preserve">n </w:t>
      </w:r>
      <w:r w:rsidR="001A072B" w:rsidRPr="00BB3F83">
        <w:rPr>
          <w:rFonts w:eastAsiaTheme="minorEastAsia"/>
          <w:color w:val="000000" w:themeColor="text1"/>
        </w:rPr>
        <w:t>c</w:t>
      </w:r>
      <w:r w:rsidR="00271EAB" w:rsidRPr="00BB3F83">
        <w:rPr>
          <w:rFonts w:eastAsiaTheme="minorEastAsia"/>
          <w:color w:val="000000" w:themeColor="text1"/>
        </w:rPr>
        <w:t>hildren and young people</w:t>
      </w:r>
      <w:r w:rsidRPr="00BB3F83">
        <w:rPr>
          <w:rFonts w:eastAsiaTheme="minorEastAsia"/>
          <w:color w:val="000000" w:themeColor="text1"/>
        </w:rPr>
        <w:t xml:space="preserve"> delivery across the City. What is key to note is that</w:t>
      </w:r>
      <w:r w:rsidR="00271EAB" w:rsidRPr="00BB3F83">
        <w:rPr>
          <w:rFonts w:eastAsiaTheme="minorEastAsia"/>
          <w:color w:val="000000" w:themeColor="text1"/>
        </w:rPr>
        <w:t xml:space="preserve"> need within the City is </w:t>
      </w:r>
      <w:r w:rsidR="006047C7" w:rsidRPr="00BB3F83">
        <w:rPr>
          <w:rFonts w:eastAsiaTheme="minorEastAsia"/>
          <w:color w:val="000000" w:themeColor="text1"/>
        </w:rPr>
        <w:t>greater</w:t>
      </w:r>
      <w:r w:rsidR="00271EAB" w:rsidRPr="00BB3F83">
        <w:rPr>
          <w:rFonts w:eastAsiaTheme="minorEastAsia"/>
          <w:color w:val="000000" w:themeColor="text1"/>
        </w:rPr>
        <w:t xml:space="preserve"> than </w:t>
      </w:r>
      <w:r w:rsidRPr="00BB3F83">
        <w:rPr>
          <w:rFonts w:eastAsiaTheme="minorEastAsia"/>
          <w:color w:val="000000" w:themeColor="text1"/>
        </w:rPr>
        <w:t>resource levels</w:t>
      </w:r>
      <w:r w:rsidR="00271EAB" w:rsidRPr="00BB3F83">
        <w:rPr>
          <w:rFonts w:eastAsiaTheme="minorEastAsia"/>
          <w:color w:val="000000" w:themeColor="text1"/>
        </w:rPr>
        <w:t xml:space="preserve"> </w:t>
      </w:r>
      <w:r w:rsidR="006047C7" w:rsidRPr="00BB3F83">
        <w:rPr>
          <w:rFonts w:eastAsiaTheme="minorEastAsia"/>
          <w:color w:val="000000" w:themeColor="text1"/>
        </w:rPr>
        <w:t>available</w:t>
      </w:r>
      <w:r w:rsidR="00271EAB" w:rsidRPr="00BB3F83">
        <w:rPr>
          <w:rFonts w:eastAsiaTheme="minorEastAsia"/>
          <w:color w:val="000000" w:themeColor="text1"/>
        </w:rPr>
        <w:t>.</w:t>
      </w:r>
    </w:p>
    <w:p w14:paraId="5EFFB613" w14:textId="77777777" w:rsidR="005437A9" w:rsidRPr="00BB3F83" w:rsidRDefault="005437A9" w:rsidP="00BB3F83">
      <w:pPr>
        <w:rPr>
          <w:rFonts w:eastAsiaTheme="minorEastAsia"/>
          <w:b/>
          <w:bCs/>
        </w:rPr>
      </w:pPr>
    </w:p>
    <w:p w14:paraId="12F8EDD1" w14:textId="77777777" w:rsidR="005437A9" w:rsidRPr="00BB3F83" w:rsidRDefault="005437A9" w:rsidP="00BB3F83">
      <w:pPr>
        <w:rPr>
          <w:rFonts w:eastAsiaTheme="minorEastAsia"/>
          <w:u w:val="single"/>
        </w:rPr>
      </w:pPr>
      <w:r w:rsidRPr="00BB3F83">
        <w:rPr>
          <w:rFonts w:eastAsiaTheme="minorEastAsia"/>
          <w:u w:val="single"/>
        </w:rPr>
        <w:t>Community Centres</w:t>
      </w:r>
    </w:p>
    <w:p w14:paraId="72C82884" w14:textId="77777777" w:rsidR="005437A9" w:rsidRPr="00BB3F83" w:rsidRDefault="005437A9" w:rsidP="00BB3F83">
      <w:pPr>
        <w:rPr>
          <w:rFonts w:eastAsiaTheme="minorEastAsia"/>
          <w:u w:val="single"/>
        </w:rPr>
      </w:pPr>
    </w:p>
    <w:p w14:paraId="03C735A3" w14:textId="14E7B6A7" w:rsidR="005437A9" w:rsidRPr="00BB3F83" w:rsidRDefault="001A072B" w:rsidP="00BB3F83">
      <w:pPr>
        <w:pStyle w:val="ListParagraph"/>
        <w:numPr>
          <w:ilvl w:val="1"/>
          <w:numId w:val="2"/>
        </w:numPr>
        <w:rPr>
          <w:rFonts w:eastAsiaTheme="minorEastAsia"/>
          <w:u w:val="single"/>
        </w:rPr>
      </w:pPr>
      <w:r w:rsidRPr="00BB3F83">
        <w:rPr>
          <w:rFonts w:eastAsiaTheme="minorEastAsia"/>
        </w:rPr>
        <w:t xml:space="preserve">There are </w:t>
      </w:r>
      <w:r w:rsidR="005437A9" w:rsidRPr="00BB3F83">
        <w:rPr>
          <w:rFonts w:eastAsiaTheme="minorEastAsia"/>
        </w:rPr>
        <w:t xml:space="preserve">16 Community Centres in the </w:t>
      </w:r>
      <w:r w:rsidRPr="00BB3F83">
        <w:rPr>
          <w:rFonts w:eastAsiaTheme="minorEastAsia"/>
        </w:rPr>
        <w:t>c</w:t>
      </w:r>
      <w:r w:rsidR="005437A9" w:rsidRPr="00BB3F83">
        <w:rPr>
          <w:rFonts w:eastAsiaTheme="minorEastAsia"/>
        </w:rPr>
        <w:t xml:space="preserve">ity. Many host </w:t>
      </w:r>
      <w:r w:rsidRPr="00BB3F83">
        <w:rPr>
          <w:rFonts w:eastAsiaTheme="minorEastAsia"/>
        </w:rPr>
        <w:t>y</w:t>
      </w:r>
      <w:r w:rsidR="005437A9" w:rsidRPr="00BB3F83">
        <w:rPr>
          <w:rFonts w:eastAsiaTheme="minorEastAsia"/>
        </w:rPr>
        <w:t xml:space="preserve">outh </w:t>
      </w:r>
      <w:r w:rsidRPr="00BB3F83">
        <w:rPr>
          <w:rFonts w:eastAsiaTheme="minorEastAsia"/>
        </w:rPr>
        <w:t>c</w:t>
      </w:r>
      <w:r w:rsidR="005437A9" w:rsidRPr="00BB3F83">
        <w:rPr>
          <w:rFonts w:eastAsiaTheme="minorEastAsia"/>
        </w:rPr>
        <w:t xml:space="preserve">lubs, </w:t>
      </w:r>
      <w:r w:rsidRPr="00BB3F83">
        <w:rPr>
          <w:rFonts w:eastAsiaTheme="minorEastAsia"/>
        </w:rPr>
        <w:t>s</w:t>
      </w:r>
      <w:r w:rsidR="005437A9" w:rsidRPr="00BB3F83">
        <w:rPr>
          <w:rFonts w:eastAsiaTheme="minorEastAsia"/>
        </w:rPr>
        <w:t xml:space="preserve">tay and play sessions, educational sessions and many more activities and events for young people.  </w:t>
      </w:r>
    </w:p>
    <w:p w14:paraId="0C614E10" w14:textId="77777777" w:rsidR="005437A9" w:rsidRPr="00BB3F83" w:rsidRDefault="005437A9" w:rsidP="00BB3F83">
      <w:pPr>
        <w:rPr>
          <w:rFonts w:eastAsiaTheme="minorEastAsia"/>
        </w:rPr>
      </w:pPr>
    </w:p>
    <w:p w14:paraId="58993679" w14:textId="77777777" w:rsidR="00BB3F83" w:rsidRDefault="00BB3F83" w:rsidP="00BB3F83">
      <w:pPr>
        <w:rPr>
          <w:rFonts w:eastAsiaTheme="minorEastAsia"/>
          <w:u w:val="single"/>
        </w:rPr>
      </w:pPr>
    </w:p>
    <w:p w14:paraId="0BFC76DC" w14:textId="77777777" w:rsidR="005437A9" w:rsidRPr="00BB3F83" w:rsidRDefault="005437A9" w:rsidP="00BB3F83">
      <w:pPr>
        <w:rPr>
          <w:rFonts w:eastAsiaTheme="minorEastAsia"/>
          <w:u w:val="single"/>
        </w:rPr>
      </w:pPr>
      <w:r w:rsidRPr="00BB3F83">
        <w:rPr>
          <w:rFonts w:eastAsiaTheme="minorEastAsia"/>
          <w:u w:val="single"/>
        </w:rPr>
        <w:t>Leisure facilities</w:t>
      </w:r>
    </w:p>
    <w:p w14:paraId="6F688E7D" w14:textId="77777777" w:rsidR="005437A9" w:rsidRPr="00BB3F83" w:rsidRDefault="005437A9" w:rsidP="00BB3F83">
      <w:pPr>
        <w:rPr>
          <w:rFonts w:eastAsiaTheme="minorEastAsia"/>
        </w:rPr>
      </w:pPr>
    </w:p>
    <w:p w14:paraId="37281241" w14:textId="77777777" w:rsidR="00BB3F83" w:rsidRPr="00BB3F83" w:rsidRDefault="005437A9" w:rsidP="00BB3F83">
      <w:pPr>
        <w:pStyle w:val="ListParagraph"/>
        <w:numPr>
          <w:ilvl w:val="1"/>
          <w:numId w:val="2"/>
        </w:numPr>
        <w:rPr>
          <w:rFonts w:eastAsiaTheme="minorEastAsia"/>
        </w:rPr>
      </w:pPr>
      <w:r w:rsidRPr="00BB3F83">
        <w:rPr>
          <w:rFonts w:eastAsiaTheme="minorEastAsia"/>
        </w:rPr>
        <w:t xml:space="preserve">The council funds a number of free swimming lessons for 5 to 16 year olds in receipt of benefits and living within Oxford City </w:t>
      </w:r>
      <w:r w:rsidRPr="00BB3F83">
        <w:rPr>
          <w:rFonts w:eastAsiaTheme="minorEastAsia"/>
          <w:shd w:val="clear" w:color="auto" w:fill="FFFFFF"/>
        </w:rPr>
        <w:t xml:space="preserve">(postcodes OX1 to OX4). </w:t>
      </w:r>
    </w:p>
    <w:p w14:paraId="1E2414D3" w14:textId="77777777" w:rsidR="00BB3F83" w:rsidRPr="00BB3F83" w:rsidRDefault="00BB3F83" w:rsidP="00BB3F83">
      <w:pPr>
        <w:pStyle w:val="ListParagraph"/>
        <w:rPr>
          <w:rFonts w:eastAsiaTheme="minorEastAsia"/>
        </w:rPr>
      </w:pPr>
    </w:p>
    <w:p w14:paraId="596ACBC1" w14:textId="17511F22" w:rsidR="00273B17" w:rsidRPr="00BB3F83" w:rsidRDefault="005437A9" w:rsidP="00BB3F83">
      <w:pPr>
        <w:pStyle w:val="ListParagraph"/>
        <w:numPr>
          <w:ilvl w:val="1"/>
          <w:numId w:val="2"/>
        </w:numPr>
        <w:rPr>
          <w:rFonts w:eastAsiaTheme="minorEastAsia"/>
        </w:rPr>
      </w:pPr>
      <w:r w:rsidRPr="00BB3F83">
        <w:rPr>
          <w:rFonts w:eastAsiaTheme="minorEastAsia"/>
        </w:rPr>
        <w:t xml:space="preserve">Children and young people aged 16 and under and who live in Oxford swim for free during all general public and family swim sessions at Barton, Ferry and Leys Pools and leisure Centre and </w:t>
      </w:r>
      <w:proofErr w:type="spellStart"/>
      <w:r w:rsidRPr="00BB3F83">
        <w:rPr>
          <w:rFonts w:eastAsiaTheme="minorEastAsia"/>
        </w:rPr>
        <w:t>Hinksey</w:t>
      </w:r>
      <w:proofErr w:type="spellEnd"/>
      <w:r w:rsidRPr="00BB3F83">
        <w:rPr>
          <w:rFonts w:eastAsiaTheme="minorEastAsia"/>
        </w:rPr>
        <w:t xml:space="preserve"> heated Outdoor Pool (seasonal). A free swim card is required for these sessions, which can be applied for at one of the Oxford leisure facilities. Once signed up for the card can be used at any of the above mentioned facilities.</w:t>
      </w:r>
    </w:p>
    <w:p w14:paraId="656E0C72" w14:textId="64FBE875" w:rsidR="005437A9" w:rsidRPr="00BB3F83" w:rsidRDefault="005437A9" w:rsidP="00BB3F83">
      <w:pPr>
        <w:pStyle w:val="ListParagraph"/>
        <w:rPr>
          <w:b/>
          <w:bCs/>
        </w:rPr>
      </w:pPr>
      <w:r w:rsidRPr="00BB3F83">
        <w:rPr>
          <w:rFonts w:eastAsiaTheme="minorEastAsia"/>
        </w:rPr>
        <w:t xml:space="preserve"> </w:t>
      </w:r>
    </w:p>
    <w:p w14:paraId="55DFBA8B" w14:textId="77777777" w:rsidR="005437A9" w:rsidRPr="00BB3F83" w:rsidRDefault="005437A9" w:rsidP="00BB3F83">
      <w:pPr>
        <w:rPr>
          <w:rFonts w:eastAsiaTheme="minorEastAsia"/>
          <w:u w:val="single"/>
        </w:rPr>
      </w:pPr>
      <w:r w:rsidRPr="00BB3F83">
        <w:rPr>
          <w:rFonts w:eastAsiaTheme="minorEastAsia"/>
          <w:u w:val="single"/>
        </w:rPr>
        <w:t>Oxford Town Hall</w:t>
      </w:r>
    </w:p>
    <w:p w14:paraId="030441FD" w14:textId="77777777" w:rsidR="005437A9" w:rsidRPr="00BB3F83" w:rsidRDefault="005437A9" w:rsidP="00BB3F83">
      <w:pPr>
        <w:rPr>
          <w:rFonts w:eastAsiaTheme="minorEastAsia"/>
        </w:rPr>
      </w:pPr>
    </w:p>
    <w:p w14:paraId="55643211" w14:textId="0B031ABF" w:rsidR="005437A9" w:rsidRPr="00BB3F83" w:rsidRDefault="005437A9" w:rsidP="00BB3F83">
      <w:pPr>
        <w:pStyle w:val="ListParagraph"/>
        <w:numPr>
          <w:ilvl w:val="0"/>
          <w:numId w:val="43"/>
        </w:numPr>
        <w:rPr>
          <w:rFonts w:eastAsiaTheme="minorEastAsia"/>
        </w:rPr>
      </w:pPr>
      <w:r w:rsidRPr="00BB3F83">
        <w:rPr>
          <w:rFonts w:eastAsiaTheme="minorEastAsia"/>
        </w:rPr>
        <w:t xml:space="preserve">The Oxford Town Hall offers events spaces for hire, which can include events accommodating children. </w:t>
      </w:r>
    </w:p>
    <w:p w14:paraId="7FE1A7FE" w14:textId="77777777" w:rsidR="005437A9" w:rsidRPr="00BB3F83" w:rsidRDefault="005437A9" w:rsidP="00BB3F83">
      <w:pPr>
        <w:rPr>
          <w:rFonts w:eastAsiaTheme="minorEastAsia"/>
        </w:rPr>
      </w:pPr>
    </w:p>
    <w:p w14:paraId="0EF6A8BF" w14:textId="4E2C50B3" w:rsidR="005437A9" w:rsidRPr="00BB3F83" w:rsidRDefault="00273B17" w:rsidP="00BB3F83">
      <w:pPr>
        <w:pStyle w:val="ListParagraph"/>
        <w:numPr>
          <w:ilvl w:val="0"/>
          <w:numId w:val="43"/>
        </w:numPr>
        <w:rPr>
          <w:rFonts w:eastAsiaTheme="minorEastAsia"/>
        </w:rPr>
      </w:pPr>
      <w:r w:rsidRPr="00BB3F83">
        <w:rPr>
          <w:rFonts w:eastAsiaTheme="minorEastAsia"/>
        </w:rPr>
        <w:lastRenderedPageBreak/>
        <w:t xml:space="preserve"> </w:t>
      </w:r>
      <w:r w:rsidR="001A072B" w:rsidRPr="00BB3F83">
        <w:rPr>
          <w:rFonts w:eastAsiaTheme="minorEastAsia"/>
        </w:rPr>
        <w:t>It a</w:t>
      </w:r>
      <w:r w:rsidR="00AA13A1" w:rsidRPr="00BB3F83">
        <w:rPr>
          <w:rFonts w:eastAsiaTheme="minorEastAsia"/>
        </w:rPr>
        <w:t>lso</w:t>
      </w:r>
      <w:r w:rsidR="005437A9" w:rsidRPr="00BB3F83">
        <w:rPr>
          <w:rFonts w:eastAsiaTheme="minorEastAsia"/>
        </w:rPr>
        <w:t xml:space="preserve"> subsidies some of these events including the </w:t>
      </w:r>
      <w:proofErr w:type="spellStart"/>
      <w:r w:rsidR="005437A9" w:rsidRPr="00BB3F83">
        <w:rPr>
          <w:rFonts w:eastAsiaTheme="minorEastAsia"/>
        </w:rPr>
        <w:t>FUNomusica</w:t>
      </w:r>
      <w:proofErr w:type="spellEnd"/>
      <w:r w:rsidR="005437A9" w:rsidRPr="00BB3F83">
        <w:rPr>
          <w:rFonts w:eastAsiaTheme="minorEastAsia"/>
        </w:rPr>
        <w:t>, which is a family concert that we host on a regular basis.</w:t>
      </w:r>
    </w:p>
    <w:p w14:paraId="27B46966" w14:textId="77777777" w:rsidR="005437A9" w:rsidRPr="00BB3F83" w:rsidRDefault="005437A9" w:rsidP="00BB3F83">
      <w:pPr>
        <w:rPr>
          <w:rFonts w:eastAsiaTheme="minorEastAsia"/>
        </w:rPr>
      </w:pPr>
    </w:p>
    <w:p w14:paraId="4F3C48DE" w14:textId="1520C0B1" w:rsidR="005437A9" w:rsidRPr="00BB3F83" w:rsidRDefault="005437A9" w:rsidP="00BB3F83">
      <w:pPr>
        <w:pStyle w:val="ListParagraph"/>
        <w:numPr>
          <w:ilvl w:val="0"/>
          <w:numId w:val="43"/>
        </w:numPr>
        <w:rPr>
          <w:rFonts w:eastAsiaTheme="minorEastAsia"/>
        </w:rPr>
      </w:pPr>
      <w:r w:rsidRPr="00BB3F83">
        <w:rPr>
          <w:rFonts w:eastAsiaTheme="minorEastAsia"/>
        </w:rPr>
        <w:t>There is a café area that welcomes families and children.</w:t>
      </w:r>
    </w:p>
    <w:p w14:paraId="55BBAA48" w14:textId="77777777" w:rsidR="005437A9" w:rsidRPr="00BB3F83" w:rsidRDefault="005437A9" w:rsidP="00BB3F83">
      <w:pPr>
        <w:shd w:val="clear" w:color="auto" w:fill="FFFFFF"/>
        <w:spacing w:after="120"/>
        <w:ind w:left="0"/>
        <w:rPr>
          <w:b/>
          <w:color w:val="333333"/>
        </w:rPr>
      </w:pPr>
    </w:p>
    <w:p w14:paraId="560CA547" w14:textId="08CBF6C6" w:rsidR="002A356B" w:rsidRPr="00BB3F83" w:rsidRDefault="002A356B" w:rsidP="00BB3F83">
      <w:pPr>
        <w:shd w:val="clear" w:color="auto" w:fill="FFFFFF"/>
        <w:spacing w:after="120"/>
        <w:ind w:left="425"/>
      </w:pPr>
      <w:r w:rsidRPr="00BB3F83">
        <w:t xml:space="preserve"> </w:t>
      </w:r>
      <w:r w:rsidR="00C87EE4" w:rsidRPr="00BB3F83">
        <w:t xml:space="preserve"> </w:t>
      </w:r>
      <w:r w:rsidR="00D01EE8" w:rsidRPr="00BB3F83">
        <w:rPr>
          <w:b/>
          <w:bCs/>
        </w:rPr>
        <w:t xml:space="preserve">The Council’s </w:t>
      </w:r>
      <w:r w:rsidR="005A18F0" w:rsidRPr="00BB3F83">
        <w:rPr>
          <w:b/>
          <w:bCs/>
        </w:rPr>
        <w:t xml:space="preserve">Cultural Education </w:t>
      </w:r>
      <w:r w:rsidR="00AF34DD" w:rsidRPr="00BB3F83">
        <w:rPr>
          <w:b/>
          <w:bCs/>
        </w:rPr>
        <w:t xml:space="preserve">Programme </w:t>
      </w:r>
      <w:r w:rsidR="005A18F0" w:rsidRPr="00BB3F83">
        <w:t xml:space="preserve">– </w:t>
      </w:r>
    </w:p>
    <w:p w14:paraId="3235B872" w14:textId="77777777" w:rsidR="00B254F6" w:rsidRPr="00B254F6" w:rsidRDefault="005943FF" w:rsidP="00B254F6">
      <w:pPr>
        <w:pStyle w:val="ListParagraph"/>
        <w:numPr>
          <w:ilvl w:val="0"/>
          <w:numId w:val="43"/>
        </w:numPr>
        <w:spacing w:before="100" w:beforeAutospacing="1" w:after="100" w:afterAutospacing="1"/>
        <w:rPr>
          <w:rFonts w:eastAsia="Times New Roman"/>
          <w:color w:val="1F497D"/>
        </w:rPr>
      </w:pPr>
      <w:r w:rsidRPr="00BB3F83">
        <w:rPr>
          <w:rFonts w:eastAsia="Times New Roman"/>
        </w:rPr>
        <w:t>The</w:t>
      </w:r>
      <w:r w:rsidRPr="00BB3F83">
        <w:rPr>
          <w:rFonts w:eastAsia="Times New Roman"/>
          <w:bCs/>
        </w:rPr>
        <w:t xml:space="preserve"> Cultural Education Partnership (CEP) </w:t>
      </w:r>
      <w:r w:rsidRPr="00BB3F83">
        <w:rPr>
          <w:rFonts w:eastAsia="Times New Roman"/>
        </w:rPr>
        <w:t>is currently delivering the</w:t>
      </w:r>
      <w:r w:rsidRPr="00BB3F83">
        <w:rPr>
          <w:rFonts w:eastAsia="Times New Roman"/>
          <w:bCs/>
        </w:rPr>
        <w:t xml:space="preserve"> Feeling Safe</w:t>
      </w:r>
      <w:r w:rsidRPr="00BB3F83">
        <w:rPr>
          <w:rFonts w:eastAsia="Times New Roman"/>
        </w:rPr>
        <w:t xml:space="preserve"> project which is </w:t>
      </w:r>
      <w:r w:rsidRPr="00BB3F83">
        <w:rPr>
          <w:rFonts w:eastAsia="Times New Roman"/>
          <w:bCs/>
        </w:rPr>
        <w:t>supporting the mental health of 1</w:t>
      </w:r>
      <w:r w:rsidR="00F31031" w:rsidRPr="00BB3F83">
        <w:rPr>
          <w:rFonts w:eastAsia="Times New Roman"/>
          <w:bCs/>
        </w:rPr>
        <w:t>,</w:t>
      </w:r>
      <w:r w:rsidRPr="00BB3F83">
        <w:rPr>
          <w:rFonts w:eastAsia="Times New Roman"/>
          <w:bCs/>
        </w:rPr>
        <w:t>940 young people</w:t>
      </w:r>
      <w:r w:rsidRPr="00BB3F83">
        <w:rPr>
          <w:rFonts w:eastAsia="Times New Roman"/>
        </w:rPr>
        <w:t xml:space="preserve"> via 41 schools and non-school settings over the next year.  From January 2022 to date, 350 young people have engaged with artists in 10 schools and so far created over 300 artworks in a range of media and styles.  The CEP raised </w:t>
      </w:r>
      <w:r w:rsidRPr="00BB3F83">
        <w:rPr>
          <w:rFonts w:eastAsia="Times New Roman"/>
          <w:bCs/>
        </w:rPr>
        <w:t xml:space="preserve">£205K for this work from COMF funding and via </w:t>
      </w:r>
      <w:proofErr w:type="spellStart"/>
      <w:r w:rsidRPr="00BB3F83">
        <w:rPr>
          <w:rFonts w:eastAsia="Times New Roman"/>
          <w:bCs/>
        </w:rPr>
        <w:t>Artswork</w:t>
      </w:r>
      <w:proofErr w:type="spellEnd"/>
      <w:r w:rsidRPr="00BB3F83">
        <w:rPr>
          <w:rFonts w:eastAsia="Times New Roman"/>
        </w:rPr>
        <w:t xml:space="preserve"> and contributions from District Councils. </w:t>
      </w:r>
    </w:p>
    <w:p w14:paraId="43E3155F" w14:textId="77777777" w:rsidR="00B254F6" w:rsidRPr="00B254F6" w:rsidRDefault="00B254F6" w:rsidP="00B254F6">
      <w:pPr>
        <w:pStyle w:val="ListParagraph"/>
        <w:spacing w:before="100" w:beforeAutospacing="1" w:after="100" w:afterAutospacing="1"/>
        <w:rPr>
          <w:rFonts w:eastAsia="Times New Roman"/>
          <w:color w:val="1F497D"/>
        </w:rPr>
      </w:pPr>
    </w:p>
    <w:p w14:paraId="46DF973B" w14:textId="77777777" w:rsidR="00B254F6" w:rsidRPr="00B254F6" w:rsidRDefault="005943FF" w:rsidP="00B254F6">
      <w:pPr>
        <w:pStyle w:val="ListParagraph"/>
        <w:numPr>
          <w:ilvl w:val="0"/>
          <w:numId w:val="43"/>
        </w:numPr>
        <w:spacing w:before="100" w:beforeAutospacing="1" w:after="100" w:afterAutospacing="1"/>
        <w:rPr>
          <w:rFonts w:eastAsia="Times New Roman"/>
          <w:color w:val="1F497D"/>
        </w:rPr>
      </w:pPr>
      <w:r w:rsidRPr="00B254F6">
        <w:rPr>
          <w:rFonts w:eastAsia="Times New Roman"/>
        </w:rPr>
        <w:t xml:space="preserve">Part of the </w:t>
      </w:r>
      <w:r w:rsidRPr="00B254F6">
        <w:rPr>
          <w:rFonts w:eastAsia="Times New Roman"/>
          <w:bCs/>
        </w:rPr>
        <w:t>Feeling Safe</w:t>
      </w:r>
      <w:r w:rsidRPr="00B254F6">
        <w:rPr>
          <w:rFonts w:eastAsia="Times New Roman"/>
        </w:rPr>
        <w:t xml:space="preserve"> </w:t>
      </w:r>
      <w:r w:rsidRPr="00B254F6">
        <w:rPr>
          <w:rFonts w:eastAsia="Times New Roman"/>
          <w:bCs/>
        </w:rPr>
        <w:t>project</w:t>
      </w:r>
      <w:r w:rsidRPr="00B254F6">
        <w:rPr>
          <w:rFonts w:eastAsia="Times New Roman"/>
        </w:rPr>
        <w:t xml:space="preserve"> is running </w:t>
      </w:r>
      <w:r w:rsidRPr="00B254F6">
        <w:rPr>
          <w:rFonts w:eastAsia="Times New Roman"/>
          <w:bCs/>
        </w:rPr>
        <w:t xml:space="preserve">training and </w:t>
      </w:r>
      <w:r w:rsidR="00624D00" w:rsidRPr="00B254F6">
        <w:rPr>
          <w:rFonts w:eastAsia="Times New Roman"/>
          <w:bCs/>
        </w:rPr>
        <w:t>continuing</w:t>
      </w:r>
      <w:r w:rsidR="00011C81" w:rsidRPr="00B254F6">
        <w:rPr>
          <w:rFonts w:eastAsia="Times New Roman"/>
          <w:bCs/>
        </w:rPr>
        <w:t xml:space="preserve"> professional </w:t>
      </w:r>
      <w:r w:rsidR="00624D00" w:rsidRPr="00B254F6">
        <w:rPr>
          <w:rFonts w:eastAsia="Times New Roman"/>
          <w:bCs/>
        </w:rPr>
        <w:t>development support</w:t>
      </w:r>
      <w:r w:rsidRPr="00B254F6">
        <w:rPr>
          <w:rFonts w:eastAsia="Times New Roman"/>
          <w:bCs/>
        </w:rPr>
        <w:t xml:space="preserve"> for practising artists and teaching staff</w:t>
      </w:r>
      <w:r w:rsidRPr="00B254F6">
        <w:rPr>
          <w:rFonts w:eastAsia="Times New Roman"/>
        </w:rPr>
        <w:t xml:space="preserve"> in schools. Through</w:t>
      </w:r>
      <w:r w:rsidR="00C63A56" w:rsidRPr="00B254F6">
        <w:rPr>
          <w:rFonts w:eastAsia="Times New Roman"/>
        </w:rPr>
        <w:t>out</w:t>
      </w:r>
      <w:r w:rsidRPr="00B254F6">
        <w:rPr>
          <w:rFonts w:eastAsia="Times New Roman"/>
        </w:rPr>
        <w:t xml:space="preserve"> March 2022 we are delivering 3 x Mental Health Training courses (one for primary schools, one for secondary schools and </w:t>
      </w:r>
      <w:r w:rsidRPr="00B254F6">
        <w:rPr>
          <w:rFonts w:eastAsia="Times New Roman"/>
        </w:rPr>
        <w:lastRenderedPageBreak/>
        <w:t xml:space="preserve">one for artists and arts organisations). This is being delivered by Oxfordshire Youth. We are also embedding Mental Health training in to our wider network and will be delivering 2 x Mental Health first aid courses (which are longer courses) and offering </w:t>
      </w:r>
      <w:r w:rsidR="00C63A56" w:rsidRPr="00B254F6">
        <w:rPr>
          <w:rFonts w:eastAsia="Times New Roman"/>
        </w:rPr>
        <w:t xml:space="preserve">these </w:t>
      </w:r>
      <w:r w:rsidRPr="00B254F6">
        <w:rPr>
          <w:rFonts w:eastAsia="Times New Roman"/>
        </w:rPr>
        <w:t>to youth leaders, artists and teachers</w:t>
      </w:r>
      <w:r w:rsidR="00C63A56" w:rsidRPr="00B254F6">
        <w:rPr>
          <w:rFonts w:eastAsia="Times New Roman"/>
        </w:rPr>
        <w:t>. T</w:t>
      </w:r>
      <w:r w:rsidRPr="00B254F6">
        <w:rPr>
          <w:rFonts w:eastAsia="Times New Roman"/>
        </w:rPr>
        <w:t>hese will take place after Easter.</w:t>
      </w:r>
    </w:p>
    <w:p w14:paraId="099DBE3F" w14:textId="77777777" w:rsidR="00B254F6" w:rsidRPr="00B254F6" w:rsidRDefault="00B254F6" w:rsidP="00B254F6">
      <w:pPr>
        <w:pStyle w:val="ListParagraph"/>
        <w:rPr>
          <w:rFonts w:eastAsia="Times New Roman"/>
        </w:rPr>
      </w:pPr>
    </w:p>
    <w:p w14:paraId="0B94CAF2" w14:textId="0AB98130" w:rsidR="00624D00" w:rsidRPr="00B254F6" w:rsidRDefault="005943FF" w:rsidP="00B254F6">
      <w:pPr>
        <w:pStyle w:val="ListParagraph"/>
        <w:numPr>
          <w:ilvl w:val="0"/>
          <w:numId w:val="43"/>
        </w:numPr>
        <w:spacing w:before="100" w:beforeAutospacing="1" w:after="100" w:afterAutospacing="1"/>
        <w:rPr>
          <w:rFonts w:eastAsia="Times New Roman"/>
          <w:color w:val="1F497D"/>
        </w:rPr>
      </w:pPr>
      <w:r w:rsidRPr="00B254F6">
        <w:rPr>
          <w:rFonts w:eastAsia="Times New Roman"/>
        </w:rPr>
        <w:t xml:space="preserve">The Feeling Safe project is </w:t>
      </w:r>
      <w:r w:rsidRPr="00B254F6">
        <w:rPr>
          <w:rFonts w:eastAsia="Times New Roman"/>
          <w:bCs/>
        </w:rPr>
        <w:t>evaluating different approaches</w:t>
      </w:r>
      <w:r w:rsidRPr="00B254F6">
        <w:rPr>
          <w:rFonts w:eastAsia="Times New Roman"/>
        </w:rPr>
        <w:t xml:space="preserve"> to engagement with C&amp;YP about mental health including work with the MHST and will use the </w:t>
      </w:r>
      <w:hyperlink r:id="rId8" w:history="1">
        <w:r w:rsidRPr="00B254F6">
          <w:rPr>
            <w:rStyle w:val="Hyperlink"/>
            <w:rFonts w:eastAsia="Times New Roman"/>
          </w:rPr>
          <w:t xml:space="preserve">UCL Toolkit </w:t>
        </w:r>
      </w:hyperlink>
      <w:r w:rsidRPr="00B254F6">
        <w:rPr>
          <w:rFonts w:eastAsia="Times New Roman"/>
        </w:rPr>
        <w:t>for evaluation. The Toolkit was produced by researchers from University College London (UCL) Museums &amp; Public Engagement and funded by the Arts &amp; Humanities Research Council (AHRC).</w:t>
      </w:r>
    </w:p>
    <w:p w14:paraId="554AEC9D" w14:textId="77777777" w:rsidR="00B254F6" w:rsidRPr="00B254F6" w:rsidRDefault="00B254F6" w:rsidP="00B254F6">
      <w:pPr>
        <w:pStyle w:val="ListParagraph"/>
        <w:rPr>
          <w:rFonts w:eastAsia="Times New Roman"/>
          <w:color w:val="1F497D"/>
        </w:rPr>
      </w:pPr>
    </w:p>
    <w:p w14:paraId="3EFFE2BC" w14:textId="14549C1F" w:rsidR="00B254F6" w:rsidRDefault="005943FF" w:rsidP="00B254F6">
      <w:pPr>
        <w:numPr>
          <w:ilvl w:val="0"/>
          <w:numId w:val="43"/>
        </w:numPr>
        <w:spacing w:after="120"/>
        <w:ind w:left="714" w:hanging="357"/>
        <w:rPr>
          <w:rFonts w:eastAsia="Times New Roman"/>
        </w:rPr>
      </w:pPr>
      <w:r w:rsidRPr="00B254F6">
        <w:rPr>
          <w:rFonts w:eastAsia="Times New Roman"/>
          <w:bCs/>
        </w:rPr>
        <w:t xml:space="preserve">The Museum of Oxford </w:t>
      </w:r>
      <w:r w:rsidRPr="00B254F6">
        <w:rPr>
          <w:rFonts w:eastAsia="Times New Roman"/>
        </w:rPr>
        <w:t>has reopened and is running regular workshops for schools and holiday activities for hundreds of young people and their families.  The official launch will be in the Easter holidays 2022. </w:t>
      </w:r>
    </w:p>
    <w:p w14:paraId="52B1B15E" w14:textId="77777777" w:rsidR="00B254F6" w:rsidRDefault="005943FF" w:rsidP="00B254F6">
      <w:pPr>
        <w:pStyle w:val="ListParagraph"/>
        <w:numPr>
          <w:ilvl w:val="0"/>
          <w:numId w:val="43"/>
        </w:numPr>
        <w:spacing w:after="120"/>
        <w:ind w:left="714" w:hanging="357"/>
        <w:rPr>
          <w:rFonts w:eastAsia="Times New Roman"/>
        </w:rPr>
      </w:pPr>
      <w:r w:rsidRPr="00B254F6">
        <w:rPr>
          <w:rFonts w:eastAsia="Times New Roman"/>
        </w:rPr>
        <w:t xml:space="preserve">During </w:t>
      </w:r>
      <w:r w:rsidR="00C63A56" w:rsidRPr="00B254F6">
        <w:rPr>
          <w:rFonts w:eastAsia="Times New Roman"/>
        </w:rPr>
        <w:t xml:space="preserve">the summer and autumn of </w:t>
      </w:r>
      <w:r w:rsidRPr="00B254F6">
        <w:rPr>
          <w:rFonts w:eastAsia="Times New Roman"/>
        </w:rPr>
        <w:t>2021 we worked with our cultural partners and young people in Oxford’s localities to co-create the Christmas Light Festival 2021 in 6 neighbourhood hubs.  Thousands of young people took part as organisers as well as artists and audiences</w:t>
      </w:r>
      <w:r w:rsidR="00C63A56" w:rsidRPr="00B254F6">
        <w:rPr>
          <w:rFonts w:eastAsia="Times New Roman"/>
        </w:rPr>
        <w:t>.</w:t>
      </w:r>
      <w:r w:rsidRPr="00B254F6">
        <w:rPr>
          <w:rFonts w:eastAsia="Times New Roman"/>
        </w:rPr>
        <w:t xml:space="preserve"> </w:t>
      </w:r>
    </w:p>
    <w:p w14:paraId="1E1F992C" w14:textId="77777777" w:rsidR="00B254F6" w:rsidRDefault="00B254F6" w:rsidP="00B254F6">
      <w:pPr>
        <w:pStyle w:val="ListParagraph"/>
        <w:spacing w:after="120"/>
        <w:ind w:left="714"/>
        <w:rPr>
          <w:rFonts w:eastAsia="Times New Roman"/>
        </w:rPr>
      </w:pPr>
    </w:p>
    <w:p w14:paraId="77DB3162" w14:textId="05EE32CD" w:rsidR="005943FF" w:rsidRPr="00B254F6" w:rsidRDefault="005943FF" w:rsidP="00B254F6">
      <w:pPr>
        <w:pStyle w:val="ListParagraph"/>
        <w:numPr>
          <w:ilvl w:val="0"/>
          <w:numId w:val="43"/>
        </w:numPr>
        <w:spacing w:after="120"/>
        <w:ind w:left="714" w:hanging="357"/>
        <w:rPr>
          <w:rFonts w:eastAsia="Times New Roman"/>
        </w:rPr>
      </w:pPr>
      <w:r w:rsidRPr="00B254F6">
        <w:rPr>
          <w:rFonts w:eastAsia="Times New Roman"/>
        </w:rPr>
        <w:t xml:space="preserve">Over 2000 young people and their families are involved in </w:t>
      </w:r>
      <w:proofErr w:type="spellStart"/>
      <w:r w:rsidR="00271EAB" w:rsidRPr="00B254F6">
        <w:rPr>
          <w:rFonts w:eastAsia="Times New Roman"/>
          <w:bCs/>
        </w:rPr>
        <w:t>Dancin</w:t>
      </w:r>
      <w:proofErr w:type="spellEnd"/>
      <w:r w:rsidRPr="00B254F6">
        <w:rPr>
          <w:rFonts w:eastAsia="Times New Roman"/>
          <w:bCs/>
        </w:rPr>
        <w:t>’ Oxford’s year round outreach programme</w:t>
      </w:r>
      <w:r w:rsidRPr="00B254F6">
        <w:rPr>
          <w:rFonts w:eastAsia="Times New Roman"/>
        </w:rPr>
        <w:t xml:space="preserve"> 2021-22 including </w:t>
      </w:r>
      <w:r w:rsidRPr="00B254F6">
        <w:rPr>
          <w:rFonts w:eastAsia="Times New Roman"/>
          <w:bCs/>
        </w:rPr>
        <w:t>Fam Jam</w:t>
      </w:r>
      <w:r w:rsidRPr="00B254F6">
        <w:rPr>
          <w:rFonts w:eastAsia="Times New Roman"/>
        </w:rPr>
        <w:t xml:space="preserve"> regular dance sessions for families in Rose Hill/Barton (365 participants), </w:t>
      </w:r>
      <w:r w:rsidRPr="00B254F6">
        <w:rPr>
          <w:rFonts w:eastAsia="Times New Roman"/>
          <w:bCs/>
        </w:rPr>
        <w:t>Early Years</w:t>
      </w:r>
      <w:r w:rsidRPr="00B254F6">
        <w:rPr>
          <w:rFonts w:eastAsia="Times New Roman"/>
        </w:rPr>
        <w:t xml:space="preserve"> project for 48 families across 3 settings, </w:t>
      </w:r>
      <w:r w:rsidRPr="00B254F6">
        <w:rPr>
          <w:rFonts w:eastAsia="Times New Roman"/>
          <w:bCs/>
        </w:rPr>
        <w:t>Family Dance Party</w:t>
      </w:r>
      <w:r w:rsidRPr="00B254F6">
        <w:rPr>
          <w:rFonts w:eastAsia="Times New Roman"/>
        </w:rPr>
        <w:t xml:space="preserve"> (355 participants) and the Spring Dance Festival.  </w:t>
      </w:r>
    </w:p>
    <w:p w14:paraId="2F026966" w14:textId="12F15B94" w:rsidR="005943FF" w:rsidRDefault="005943FF" w:rsidP="00B254F6">
      <w:pPr>
        <w:numPr>
          <w:ilvl w:val="0"/>
          <w:numId w:val="43"/>
        </w:numPr>
        <w:spacing w:after="120"/>
        <w:ind w:left="714" w:hanging="357"/>
        <w:rPr>
          <w:rFonts w:eastAsia="Times New Roman"/>
        </w:rPr>
      </w:pPr>
      <w:r w:rsidRPr="00BB3F83">
        <w:rPr>
          <w:rFonts w:eastAsia="Times New Roman"/>
        </w:rPr>
        <w:t xml:space="preserve">The </w:t>
      </w:r>
      <w:r w:rsidRPr="00BB3F83">
        <w:rPr>
          <w:rFonts w:eastAsia="Times New Roman"/>
          <w:bCs/>
        </w:rPr>
        <w:t>Spring Dance festival</w:t>
      </w:r>
      <w:r w:rsidRPr="00BB3F83">
        <w:rPr>
          <w:rFonts w:eastAsia="Times New Roman"/>
        </w:rPr>
        <w:t xml:space="preserve"> launch 2022 was held in the Westgate 2 days ago on Saturday 5 March so the film isn’t ready yet – over 130 young people performed to hundreds of shoppers throughout the day</w:t>
      </w:r>
      <w:r w:rsidR="00C63A56" w:rsidRPr="00BB3F83">
        <w:rPr>
          <w:rFonts w:eastAsia="Times New Roman"/>
        </w:rPr>
        <w:t>.</w:t>
      </w:r>
    </w:p>
    <w:p w14:paraId="0A923E02" w14:textId="5052F676" w:rsidR="005943FF" w:rsidRPr="00BB3F83" w:rsidRDefault="005943FF" w:rsidP="00B254F6">
      <w:pPr>
        <w:numPr>
          <w:ilvl w:val="0"/>
          <w:numId w:val="43"/>
        </w:numPr>
        <w:spacing w:after="120"/>
        <w:ind w:left="714" w:hanging="357"/>
        <w:rPr>
          <w:rFonts w:eastAsia="Times New Roman"/>
        </w:rPr>
      </w:pPr>
      <w:r w:rsidRPr="00BB3F83">
        <w:rPr>
          <w:rFonts w:eastAsia="Times New Roman"/>
        </w:rPr>
        <w:t xml:space="preserve">In 2021 we created </w:t>
      </w:r>
      <w:r w:rsidRPr="00BB3F83">
        <w:rPr>
          <w:rFonts w:eastAsia="Times New Roman"/>
          <w:bCs/>
        </w:rPr>
        <w:t>2 Global Dance Films</w:t>
      </w:r>
      <w:r w:rsidRPr="00BB3F83">
        <w:rPr>
          <w:rFonts w:eastAsia="Times New Roman"/>
        </w:rPr>
        <w:t xml:space="preserve"> with dancers from Oxford and our twin cities</w:t>
      </w:r>
      <w:r w:rsidRPr="00BB3F83">
        <w:rPr>
          <w:rFonts w:eastAsia="Times New Roman"/>
          <w:color w:val="1F497D"/>
        </w:rPr>
        <w:t xml:space="preserve"> </w:t>
      </w:r>
      <w:r w:rsidRPr="00BB3F83">
        <w:rPr>
          <w:rFonts w:eastAsia="Times New Roman"/>
        </w:rPr>
        <w:t>with over 200 young participants</w:t>
      </w:r>
      <w:r w:rsidR="00C63A56" w:rsidRPr="00BB3F83">
        <w:rPr>
          <w:rFonts w:eastAsia="Times New Roman"/>
        </w:rPr>
        <w:t>.</w:t>
      </w:r>
      <w:r w:rsidRPr="00BB3F83">
        <w:rPr>
          <w:rFonts w:eastAsia="Times New Roman"/>
        </w:rPr>
        <w:t xml:space="preserve"> </w:t>
      </w:r>
    </w:p>
    <w:p w14:paraId="2330B6C2" w14:textId="77777777" w:rsidR="00B254F6" w:rsidRDefault="005943FF" w:rsidP="00B254F6">
      <w:pPr>
        <w:numPr>
          <w:ilvl w:val="0"/>
          <w:numId w:val="43"/>
        </w:numPr>
        <w:spacing w:after="120"/>
        <w:ind w:left="714" w:hanging="357"/>
        <w:rPr>
          <w:rFonts w:eastAsia="Times New Roman"/>
        </w:rPr>
      </w:pPr>
      <w:r w:rsidRPr="00BB3F83">
        <w:rPr>
          <w:rFonts w:eastAsia="Times New Roman"/>
        </w:rPr>
        <w:t xml:space="preserve">In 2021, 30 young people from Oxford, 52 young people from Ramallah and many more online participants took part in the </w:t>
      </w:r>
      <w:proofErr w:type="spellStart"/>
      <w:r w:rsidRPr="00BB3F83">
        <w:rPr>
          <w:rFonts w:eastAsia="Times New Roman"/>
          <w:bCs/>
        </w:rPr>
        <w:t>Artivism</w:t>
      </w:r>
      <w:proofErr w:type="spellEnd"/>
      <w:r w:rsidRPr="00BB3F83">
        <w:rPr>
          <w:rFonts w:eastAsia="Times New Roman"/>
          <w:bCs/>
        </w:rPr>
        <w:t xml:space="preserve"> Festival</w:t>
      </w:r>
      <w:r w:rsidRPr="00BB3F83">
        <w:rPr>
          <w:rFonts w:eastAsia="Times New Roman"/>
        </w:rPr>
        <w:t xml:space="preserve"> which received over </w:t>
      </w:r>
      <w:r w:rsidRPr="00BB3F83">
        <w:rPr>
          <w:rFonts w:eastAsia="Times New Roman"/>
          <w:bCs/>
        </w:rPr>
        <w:t>£40K funding from the British Council</w:t>
      </w:r>
      <w:r w:rsidRPr="00BB3F83">
        <w:rPr>
          <w:rFonts w:eastAsia="Times New Roman"/>
        </w:rPr>
        <w:t xml:space="preserve">. The project was so successful, the British Council have just confirmed </w:t>
      </w:r>
      <w:r w:rsidRPr="00BB3F83">
        <w:rPr>
          <w:rFonts w:eastAsia="Times New Roman"/>
          <w:bCs/>
        </w:rPr>
        <w:t>£70K funding to run 'Ultra Arts'</w:t>
      </w:r>
      <w:r w:rsidRPr="00BB3F83">
        <w:rPr>
          <w:rFonts w:eastAsia="Times New Roman"/>
        </w:rPr>
        <w:t xml:space="preserve"> </w:t>
      </w:r>
      <w:r w:rsidRPr="00BB3F83">
        <w:rPr>
          <w:rFonts w:eastAsia="Times New Roman"/>
          <w:bCs/>
        </w:rPr>
        <w:t>International Youth Theatre Festival</w:t>
      </w:r>
      <w:r w:rsidRPr="00BB3F83">
        <w:rPr>
          <w:rFonts w:eastAsia="Times New Roman"/>
        </w:rPr>
        <w:t xml:space="preserve"> with 10 young people from Oxford going to Ramallah in July 2022.  </w:t>
      </w:r>
    </w:p>
    <w:p w14:paraId="624F771B" w14:textId="1EDFFBA2" w:rsidR="005943FF" w:rsidRPr="00B254F6" w:rsidRDefault="005943FF" w:rsidP="00B254F6">
      <w:pPr>
        <w:numPr>
          <w:ilvl w:val="0"/>
          <w:numId w:val="43"/>
        </w:numPr>
        <w:spacing w:after="120"/>
        <w:ind w:left="714" w:hanging="357"/>
        <w:rPr>
          <w:rFonts w:eastAsia="Times New Roman"/>
        </w:rPr>
      </w:pPr>
      <w:r w:rsidRPr="00B254F6">
        <w:t xml:space="preserve">On 26 March 2022 Oxford City Council are hosting the first Teenage Market in the city.  The Teenage Market will </w:t>
      </w:r>
      <w:r w:rsidRPr="00B254F6">
        <w:lastRenderedPageBreak/>
        <w:t>be part of the weekly outdoor Oxford Gloucester Green Market and will be a fantastic opportunity for local young people to showcase their performances and sell their art, craft, products, and services.</w:t>
      </w:r>
    </w:p>
    <w:p w14:paraId="3111917F" w14:textId="07625144" w:rsidR="00FF0B8F" w:rsidRPr="00BB3F83" w:rsidRDefault="009D3A6C" w:rsidP="00B254F6">
      <w:pPr>
        <w:pStyle w:val="ListParagraph"/>
        <w:numPr>
          <w:ilvl w:val="0"/>
          <w:numId w:val="43"/>
        </w:numPr>
        <w:spacing w:after="120"/>
        <w:rPr>
          <w:color w:val="000000"/>
        </w:rPr>
      </w:pPr>
      <w:r w:rsidRPr="00BB3F83">
        <w:t>Oxford City Council has been represented on the key sub groups of the Trust throughout the year. This has</w:t>
      </w:r>
      <w:r w:rsidRPr="00BB3F83">
        <w:rPr>
          <w:color w:val="000000"/>
        </w:rPr>
        <w:t xml:space="preserve"> included influencing</w:t>
      </w:r>
      <w:r w:rsidRPr="00BB3F83">
        <w:t xml:space="preserve">, challenging </w:t>
      </w:r>
      <w:r w:rsidRPr="00BB3F83">
        <w:rPr>
          <w:color w:val="000000"/>
        </w:rPr>
        <w:t xml:space="preserve">and helping to </w:t>
      </w:r>
      <w:r w:rsidR="00AD7FFE" w:rsidRPr="00BB3F83">
        <w:rPr>
          <w:color w:val="000000"/>
        </w:rPr>
        <w:t xml:space="preserve">  </w:t>
      </w:r>
      <w:r w:rsidRPr="00BB3F83">
        <w:rPr>
          <w:color w:val="000000"/>
        </w:rPr>
        <w:t>shap</w:t>
      </w:r>
      <w:r w:rsidRPr="00BB3F83">
        <w:t>e</w:t>
      </w:r>
      <w:r w:rsidRPr="00BB3F83">
        <w:rPr>
          <w:color w:val="000000"/>
        </w:rPr>
        <w:t xml:space="preserve"> services. </w:t>
      </w:r>
    </w:p>
    <w:p w14:paraId="0A078923" w14:textId="040AEDA6" w:rsidR="00FF0B8F" w:rsidRPr="00BB3F83" w:rsidRDefault="00DD21AF" w:rsidP="00BB3F83">
      <w:pPr>
        <w:pBdr>
          <w:top w:val="nil"/>
          <w:left w:val="nil"/>
          <w:bottom w:val="nil"/>
          <w:right w:val="nil"/>
          <w:between w:val="nil"/>
        </w:pBdr>
        <w:spacing w:before="240" w:after="240"/>
        <w:ind w:left="0"/>
        <w:rPr>
          <w:b/>
          <w:color w:val="000000"/>
        </w:rPr>
      </w:pPr>
      <w:r w:rsidRPr="00BB3F83">
        <w:rPr>
          <w:b/>
          <w:color w:val="000000"/>
        </w:rPr>
        <w:t xml:space="preserve">The </w:t>
      </w:r>
      <w:r w:rsidR="009D3A6C" w:rsidRPr="00BB3F83">
        <w:rPr>
          <w:b/>
          <w:color w:val="000000"/>
        </w:rPr>
        <w:t>Youth Partnership Board</w:t>
      </w:r>
    </w:p>
    <w:p w14:paraId="5E24A894" w14:textId="5767487A" w:rsidR="00FF0B8F" w:rsidRPr="00BB3F83" w:rsidRDefault="009D3A6C" w:rsidP="00BB3F83">
      <w:pPr>
        <w:numPr>
          <w:ilvl w:val="0"/>
          <w:numId w:val="43"/>
        </w:numPr>
        <w:spacing w:after="120"/>
      </w:pPr>
      <w:r w:rsidRPr="00BB3F83">
        <w:t xml:space="preserve">The </w:t>
      </w:r>
      <w:r w:rsidR="00DD21AF" w:rsidRPr="00BB3F83">
        <w:t xml:space="preserve">Oxford </w:t>
      </w:r>
      <w:r w:rsidRPr="00BB3F83">
        <w:t xml:space="preserve">City Council facilitates a Youth Partnership Board. This board is chaired by a secondary </w:t>
      </w:r>
      <w:r w:rsidR="00C63A56" w:rsidRPr="00BB3F83">
        <w:t xml:space="preserve">school </w:t>
      </w:r>
      <w:r w:rsidRPr="00BB3F83">
        <w:t xml:space="preserve">head teacher and </w:t>
      </w:r>
      <w:r w:rsidR="00C63A56" w:rsidRPr="00BB3F83">
        <w:t>includes representatives from</w:t>
      </w:r>
      <w:r w:rsidRPr="00BB3F83">
        <w:t xml:space="preserve"> the </w:t>
      </w:r>
      <w:r w:rsidR="00DD21AF" w:rsidRPr="00BB3F83">
        <w:t>City Council</w:t>
      </w:r>
      <w:r w:rsidRPr="00BB3F83">
        <w:t xml:space="preserve">, </w:t>
      </w:r>
      <w:r w:rsidR="00DD21AF" w:rsidRPr="00BB3F83">
        <w:t>Oxfordshire C</w:t>
      </w:r>
      <w:r w:rsidRPr="00BB3F83">
        <w:t>ounty</w:t>
      </w:r>
      <w:r w:rsidR="00DD21AF" w:rsidRPr="00BB3F83">
        <w:t xml:space="preserve"> Council</w:t>
      </w:r>
      <w:r w:rsidRPr="00BB3F83">
        <w:t xml:space="preserve">, </w:t>
      </w:r>
      <w:r w:rsidR="00DD21AF" w:rsidRPr="00BB3F83">
        <w:t xml:space="preserve">the </w:t>
      </w:r>
      <w:r w:rsidRPr="00BB3F83">
        <w:t>health</w:t>
      </w:r>
      <w:r w:rsidR="00DD21AF" w:rsidRPr="00BB3F83">
        <w:t xml:space="preserve"> sector</w:t>
      </w:r>
      <w:r w:rsidRPr="00BB3F83">
        <w:t>, business, Mind, T</w:t>
      </w:r>
      <w:r w:rsidR="00DD21AF" w:rsidRPr="00BB3F83">
        <w:t xml:space="preserve">hames </w:t>
      </w:r>
      <w:r w:rsidRPr="00BB3F83">
        <w:t>V</w:t>
      </w:r>
      <w:r w:rsidR="00DD21AF" w:rsidRPr="00BB3F83">
        <w:t xml:space="preserve">alley </w:t>
      </w:r>
      <w:r w:rsidRPr="00BB3F83">
        <w:t>P</w:t>
      </w:r>
      <w:r w:rsidR="00DD21AF" w:rsidRPr="00BB3F83">
        <w:t>olice</w:t>
      </w:r>
      <w:r w:rsidRPr="00BB3F83">
        <w:t>, O</w:t>
      </w:r>
      <w:r w:rsidR="00DD21AF" w:rsidRPr="00BB3F83">
        <w:t xml:space="preserve">xfordshire </w:t>
      </w:r>
      <w:r w:rsidRPr="00BB3F83">
        <w:t>C</w:t>
      </w:r>
      <w:r w:rsidR="00DD21AF" w:rsidRPr="00BB3F83">
        <w:t xml:space="preserve">ommunity and </w:t>
      </w:r>
      <w:r w:rsidRPr="00BB3F83">
        <w:t>V</w:t>
      </w:r>
      <w:r w:rsidR="00DD21AF" w:rsidRPr="00BB3F83">
        <w:t xml:space="preserve">oluntary </w:t>
      </w:r>
      <w:r w:rsidRPr="00BB3F83">
        <w:t>A</w:t>
      </w:r>
      <w:r w:rsidR="00DD21AF" w:rsidRPr="00BB3F83">
        <w:t>ction (OCVA)</w:t>
      </w:r>
      <w:r w:rsidRPr="00BB3F83">
        <w:t xml:space="preserve"> and young people. The </w:t>
      </w:r>
      <w:r w:rsidR="00DD21AF" w:rsidRPr="00BB3F83">
        <w:t xml:space="preserve">Council’s </w:t>
      </w:r>
      <w:r w:rsidRPr="00BB3F83">
        <w:t>Cultural Education Partnership reports into the Youth Partnership Board</w:t>
      </w:r>
      <w:r w:rsidR="00C63A56" w:rsidRPr="00BB3F83">
        <w:t>.</w:t>
      </w:r>
      <w:r w:rsidRPr="00BB3F83">
        <w:t xml:space="preserve"> </w:t>
      </w:r>
    </w:p>
    <w:p w14:paraId="7ED3E6AA" w14:textId="3865FFB2" w:rsidR="00FF0B8F" w:rsidRPr="00BB3F83" w:rsidRDefault="009D3A6C" w:rsidP="00BB3F83">
      <w:pPr>
        <w:numPr>
          <w:ilvl w:val="0"/>
          <w:numId w:val="43"/>
        </w:numPr>
        <w:spacing w:after="120"/>
      </w:pPr>
      <w:r w:rsidRPr="00BB3F83">
        <w:t xml:space="preserve">The </w:t>
      </w:r>
      <w:r w:rsidR="00DD21AF" w:rsidRPr="00BB3F83">
        <w:t xml:space="preserve">Oxford </w:t>
      </w:r>
      <w:r w:rsidRPr="00BB3F83">
        <w:t xml:space="preserve">City Council </w:t>
      </w:r>
      <w:r w:rsidR="002C114C" w:rsidRPr="00BB3F83">
        <w:t>is represented</w:t>
      </w:r>
      <w:r w:rsidRPr="00BB3F83">
        <w:t xml:space="preserve"> on the Learner Engagement Board, the Strategic Schools Partnership, the Domestic Abuse Strategy Group and the Early Help Starter Group</w:t>
      </w:r>
      <w:r w:rsidR="00DD21AF" w:rsidRPr="00BB3F83">
        <w:t xml:space="preserve">. </w:t>
      </w:r>
      <w:r w:rsidRPr="00BB3F83">
        <w:t>This enables the effective sharing of information to protect the safety of vulnerable children and young people.</w:t>
      </w:r>
    </w:p>
    <w:p w14:paraId="22450005" w14:textId="61F05565" w:rsidR="00FF0B8F" w:rsidRPr="00BB3F83" w:rsidRDefault="00DD21AF" w:rsidP="00BB3F83">
      <w:pPr>
        <w:numPr>
          <w:ilvl w:val="0"/>
          <w:numId w:val="43"/>
        </w:numPr>
        <w:spacing w:after="120"/>
      </w:pPr>
      <w:r w:rsidRPr="00BB3F83">
        <w:lastRenderedPageBreak/>
        <w:t xml:space="preserve">The Council’s </w:t>
      </w:r>
      <w:r w:rsidR="009D3A6C" w:rsidRPr="00BB3F83">
        <w:t xml:space="preserve">Community Safety </w:t>
      </w:r>
      <w:r w:rsidRPr="00BB3F83">
        <w:t xml:space="preserve">Team </w:t>
      </w:r>
      <w:r w:rsidR="009D3A6C" w:rsidRPr="00BB3F83">
        <w:t>provide</w:t>
      </w:r>
      <w:r w:rsidRPr="00BB3F83">
        <w:t>s</w:t>
      </w:r>
      <w:r w:rsidR="009D3A6C" w:rsidRPr="00BB3F83">
        <w:t xml:space="preserve"> partnership oversight of </w:t>
      </w:r>
      <w:r w:rsidRPr="00BB3F83">
        <w:t>a</w:t>
      </w:r>
      <w:r w:rsidR="009D3A6C" w:rsidRPr="00BB3F83">
        <w:t xml:space="preserve">nti-social </w:t>
      </w:r>
      <w:r w:rsidRPr="00BB3F83">
        <w:t>b</w:t>
      </w:r>
      <w:r w:rsidR="009D3A6C" w:rsidRPr="00BB3F83">
        <w:t xml:space="preserve">ehaviour, </w:t>
      </w:r>
      <w:r w:rsidRPr="00BB3F83">
        <w:t>c</w:t>
      </w:r>
      <w:r w:rsidR="009D3A6C" w:rsidRPr="00BB3F83">
        <w:t xml:space="preserve">hild </w:t>
      </w:r>
      <w:r w:rsidRPr="00BB3F83">
        <w:t>e</w:t>
      </w:r>
      <w:r w:rsidR="009D3A6C" w:rsidRPr="00BB3F83">
        <w:t xml:space="preserve">xploitation and </w:t>
      </w:r>
      <w:r w:rsidRPr="00BB3F83">
        <w:t>c</w:t>
      </w:r>
      <w:r w:rsidR="009D3A6C" w:rsidRPr="00BB3F83">
        <w:t xml:space="preserve">ounty drugs </w:t>
      </w:r>
      <w:r w:rsidRPr="00BB3F83">
        <w:t>l</w:t>
      </w:r>
      <w:r w:rsidR="009D3A6C" w:rsidRPr="00BB3F83">
        <w:t>ines</w:t>
      </w:r>
      <w:r w:rsidR="007F2B05" w:rsidRPr="00BB3F83">
        <w:t xml:space="preserve"> and m</w:t>
      </w:r>
      <w:r w:rsidR="009D3A6C" w:rsidRPr="00BB3F83">
        <w:t xml:space="preserve">odern day slavery and </w:t>
      </w:r>
      <w:r w:rsidR="007F2B05" w:rsidRPr="00BB3F83">
        <w:t xml:space="preserve">the Council </w:t>
      </w:r>
      <w:r w:rsidR="009D3A6C" w:rsidRPr="00BB3F83">
        <w:t>ha</w:t>
      </w:r>
      <w:r w:rsidR="007F2B05" w:rsidRPr="00BB3F83">
        <w:t>s</w:t>
      </w:r>
      <w:r w:rsidR="009D3A6C" w:rsidRPr="00BB3F83">
        <w:t xml:space="preserve"> used the </w:t>
      </w:r>
      <w:r w:rsidR="00AA13A1" w:rsidRPr="00BB3F83">
        <w:t>partnership to</w:t>
      </w:r>
      <w:r w:rsidR="009D3A6C" w:rsidRPr="00BB3F83">
        <w:t xml:space="preserve"> cascade and inform </w:t>
      </w:r>
      <w:r w:rsidR="007F2B05" w:rsidRPr="00BB3F83">
        <w:t>its</w:t>
      </w:r>
      <w:r w:rsidR="009D3A6C" w:rsidRPr="00BB3F83">
        <w:t xml:space="preserve"> own practice in relation to young people’s pathways and access to services.</w:t>
      </w:r>
    </w:p>
    <w:p w14:paraId="4C1E87D2" w14:textId="7442FD82" w:rsidR="00FF0B8F" w:rsidRPr="00BB3F83" w:rsidRDefault="009D3A6C" w:rsidP="00BB3F83">
      <w:pPr>
        <w:numPr>
          <w:ilvl w:val="0"/>
          <w:numId w:val="43"/>
        </w:numPr>
        <w:spacing w:after="120"/>
      </w:pPr>
      <w:r w:rsidRPr="00BB3F83">
        <w:t xml:space="preserve">This work has </w:t>
      </w:r>
      <w:r w:rsidR="00273B17" w:rsidRPr="00BB3F83">
        <w:t>supported</w:t>
      </w:r>
      <w:r w:rsidRPr="00BB3F83">
        <w:t xml:space="preserve"> </w:t>
      </w:r>
      <w:r w:rsidR="007F2B05" w:rsidRPr="00BB3F83">
        <w:t xml:space="preserve">the Council </w:t>
      </w:r>
      <w:r w:rsidRPr="00BB3F83">
        <w:t xml:space="preserve">to achieve best practice in </w:t>
      </w:r>
      <w:r w:rsidR="007F2B05" w:rsidRPr="00BB3F83">
        <w:t xml:space="preserve">its </w:t>
      </w:r>
      <w:r w:rsidRPr="00BB3F83">
        <w:t>safeguarding practice in relation to children this year.</w:t>
      </w:r>
    </w:p>
    <w:p w14:paraId="182DC7CE" w14:textId="014035F2" w:rsidR="00FF0B8F" w:rsidRPr="00BB3F83" w:rsidRDefault="00B254F6" w:rsidP="00BB3F83">
      <w:pPr>
        <w:pBdr>
          <w:top w:val="nil"/>
          <w:left w:val="nil"/>
          <w:bottom w:val="nil"/>
          <w:right w:val="nil"/>
          <w:between w:val="nil"/>
        </w:pBdr>
        <w:shd w:val="clear" w:color="auto" w:fill="FFFFFF"/>
        <w:tabs>
          <w:tab w:val="left" w:pos="426"/>
        </w:tabs>
        <w:spacing w:before="280" w:after="280"/>
        <w:ind w:hanging="720"/>
      </w:pPr>
      <w:r>
        <w:rPr>
          <w:b/>
        </w:rPr>
        <w:t xml:space="preserve">Children’s Trust </w:t>
      </w:r>
      <w:r w:rsidR="009D3A6C" w:rsidRPr="00BB3F83">
        <w:rPr>
          <w:b/>
        </w:rPr>
        <w:t>Focus for the year ahead</w:t>
      </w:r>
    </w:p>
    <w:p w14:paraId="2F56EBA0" w14:textId="201BC455" w:rsidR="00FF0B8F" w:rsidRPr="00BB3F83" w:rsidRDefault="009D3A6C" w:rsidP="00BB3F83">
      <w:pPr>
        <w:numPr>
          <w:ilvl w:val="0"/>
          <w:numId w:val="43"/>
        </w:numPr>
        <w:spacing w:after="120"/>
      </w:pPr>
      <w:r w:rsidRPr="00BB3F83">
        <w:t xml:space="preserve">The priorities for the </w:t>
      </w:r>
      <w:r w:rsidR="00B254F6">
        <w:t xml:space="preserve">Children’s </w:t>
      </w:r>
      <w:r w:rsidRPr="00BB3F83">
        <w:t xml:space="preserve">Trust are </w:t>
      </w:r>
      <w:r w:rsidR="00F1511C" w:rsidRPr="00BB3F83">
        <w:t xml:space="preserve">reviewed and </w:t>
      </w:r>
      <w:r w:rsidRPr="00BB3F83">
        <w:t xml:space="preserve">decided annually by the </w:t>
      </w:r>
      <w:r w:rsidR="007F2B05" w:rsidRPr="00BB3F83">
        <w:t>B</w:t>
      </w:r>
      <w:r w:rsidRPr="00BB3F83">
        <w:t xml:space="preserve">oard </w:t>
      </w:r>
    </w:p>
    <w:p w14:paraId="54F166C1" w14:textId="36295BE3" w:rsidR="00F1511C" w:rsidRPr="00BB3F83" w:rsidRDefault="00F1511C" w:rsidP="00BB3F83">
      <w:pPr>
        <w:numPr>
          <w:ilvl w:val="0"/>
          <w:numId w:val="43"/>
        </w:numPr>
        <w:spacing w:after="120"/>
      </w:pPr>
      <w:r w:rsidRPr="00BB3F83">
        <w:t>The prio</w:t>
      </w:r>
      <w:r w:rsidR="00804626" w:rsidRPr="00BB3F83">
        <w:t>rities</w:t>
      </w:r>
      <w:r w:rsidRPr="00BB3F83">
        <w:t xml:space="preserve"> </w:t>
      </w:r>
      <w:r w:rsidR="008319D4" w:rsidRPr="00BB3F83">
        <w:t>for the Trust</w:t>
      </w:r>
      <w:r w:rsidR="00804626" w:rsidRPr="00BB3F83">
        <w:t xml:space="preserve"> </w:t>
      </w:r>
      <w:r w:rsidR="00D853AF" w:rsidRPr="00BB3F83">
        <w:t>20</w:t>
      </w:r>
      <w:r w:rsidR="00804626" w:rsidRPr="00BB3F83">
        <w:t>22/23</w:t>
      </w:r>
      <w:r w:rsidR="008319D4" w:rsidRPr="00BB3F83">
        <w:t xml:space="preserve"> </w:t>
      </w:r>
      <w:r w:rsidR="00CB15A3" w:rsidRPr="00BB3F83">
        <w:t>are</w:t>
      </w:r>
      <w:r w:rsidR="001E7A05" w:rsidRPr="00BB3F83">
        <w:t xml:space="preserve"> </w:t>
      </w:r>
    </w:p>
    <w:tbl>
      <w:tblPr>
        <w:tblStyle w:val="TableGrid"/>
        <w:tblW w:w="0" w:type="auto"/>
        <w:tblLook w:val="04A0" w:firstRow="1" w:lastRow="0" w:firstColumn="1" w:lastColumn="0" w:noHBand="0" w:noVBand="1"/>
      </w:tblPr>
      <w:tblGrid>
        <w:gridCol w:w="9016"/>
      </w:tblGrid>
      <w:tr w:rsidR="001E7A05" w:rsidRPr="00BB3F83" w14:paraId="5F80649C" w14:textId="77777777" w:rsidTr="001E7A05">
        <w:trPr>
          <w:trHeight w:val="2131"/>
        </w:trPr>
        <w:tc>
          <w:tcPr>
            <w:tcW w:w="901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C5D44E0" w14:textId="77777777" w:rsidR="001E7A05" w:rsidRPr="00BB3F83" w:rsidRDefault="001E7A05" w:rsidP="00BB3F83">
            <w:pPr>
              <w:rPr>
                <w:rFonts w:ascii="Arial" w:eastAsiaTheme="minorHAnsi" w:hAnsi="Arial" w:cs="Arial"/>
                <w:b/>
                <w:sz w:val="24"/>
                <w:szCs w:val="24"/>
                <w:lang w:val="en-US"/>
              </w:rPr>
            </w:pPr>
          </w:p>
          <w:p w14:paraId="51282D73" w14:textId="77777777" w:rsidR="001E7A05" w:rsidRPr="00BB3F83" w:rsidRDefault="001E7A05" w:rsidP="00BB3F83">
            <w:pPr>
              <w:rPr>
                <w:rFonts w:ascii="Arial" w:eastAsiaTheme="minorHAnsi" w:hAnsi="Arial" w:cs="Arial"/>
                <w:b/>
                <w:sz w:val="24"/>
                <w:szCs w:val="24"/>
                <w:lang w:val="en-US"/>
              </w:rPr>
            </w:pPr>
            <w:r w:rsidRPr="00BB3F83">
              <w:rPr>
                <w:rFonts w:ascii="Arial" w:eastAsiaTheme="minorHAnsi" w:hAnsi="Arial" w:cs="Arial"/>
                <w:b/>
                <w:sz w:val="24"/>
                <w:szCs w:val="24"/>
                <w:lang w:val="en-US"/>
              </w:rPr>
              <w:t>Be Successful</w:t>
            </w:r>
          </w:p>
          <w:p w14:paraId="0D647A29" w14:textId="77777777" w:rsidR="001E7A05" w:rsidRPr="00BB3F83" w:rsidRDefault="001E7A05" w:rsidP="00BB3F83">
            <w:pPr>
              <w:numPr>
                <w:ilvl w:val="0"/>
                <w:numId w:val="23"/>
              </w:numPr>
              <w:contextualSpacing/>
              <w:rPr>
                <w:rFonts w:ascii="Arial" w:eastAsiaTheme="minorHAnsi" w:hAnsi="Arial" w:cs="Arial"/>
                <w:sz w:val="24"/>
                <w:szCs w:val="24"/>
                <w:lang w:val="en-US"/>
              </w:rPr>
            </w:pPr>
            <w:r w:rsidRPr="00BB3F83">
              <w:rPr>
                <w:rFonts w:ascii="Arial" w:eastAsiaTheme="minorHAnsi" w:hAnsi="Arial" w:cs="Arial"/>
                <w:sz w:val="24"/>
                <w:szCs w:val="24"/>
                <w:lang w:val="en-US"/>
              </w:rPr>
              <w:t xml:space="preserve">Have the best start in life. </w:t>
            </w:r>
          </w:p>
          <w:p w14:paraId="62AF2127" w14:textId="77777777" w:rsidR="001E7A05" w:rsidRPr="00BB3F83" w:rsidRDefault="001E7A05" w:rsidP="00BB3F83">
            <w:pPr>
              <w:numPr>
                <w:ilvl w:val="0"/>
                <w:numId w:val="23"/>
              </w:numPr>
              <w:contextualSpacing/>
              <w:rPr>
                <w:rFonts w:ascii="Arial" w:eastAsiaTheme="minorHAnsi" w:hAnsi="Arial" w:cs="Arial"/>
                <w:sz w:val="24"/>
                <w:szCs w:val="24"/>
                <w:lang w:val="en-US"/>
              </w:rPr>
            </w:pPr>
            <w:r w:rsidRPr="00BB3F83">
              <w:rPr>
                <w:rFonts w:ascii="Arial" w:eastAsiaTheme="minorHAnsi" w:hAnsi="Arial" w:cs="Arial"/>
                <w:sz w:val="24"/>
                <w:szCs w:val="24"/>
                <w:lang w:val="en-US"/>
              </w:rPr>
              <w:t>Access high quality education, employment and training that is motivational.</w:t>
            </w:r>
          </w:p>
          <w:p w14:paraId="7397C016" w14:textId="77777777" w:rsidR="001E7A05" w:rsidRPr="00BB3F83" w:rsidRDefault="001E7A05" w:rsidP="00BB3F83">
            <w:pPr>
              <w:numPr>
                <w:ilvl w:val="0"/>
                <w:numId w:val="23"/>
              </w:numPr>
              <w:contextualSpacing/>
              <w:rPr>
                <w:rFonts w:ascii="Arial" w:eastAsiaTheme="minorHAnsi" w:hAnsi="Arial" w:cs="Arial"/>
                <w:sz w:val="24"/>
                <w:szCs w:val="24"/>
                <w:lang w:val="en-US"/>
              </w:rPr>
            </w:pPr>
            <w:r w:rsidRPr="00BB3F83">
              <w:rPr>
                <w:rFonts w:ascii="Arial" w:eastAsiaTheme="minorHAnsi" w:hAnsi="Arial" w:cs="Arial"/>
                <w:sz w:val="24"/>
                <w:szCs w:val="24"/>
                <w:lang w:val="en-US"/>
              </w:rPr>
              <w:t xml:space="preserve">Go to school and feel inspired to stay and learn. </w:t>
            </w:r>
          </w:p>
          <w:p w14:paraId="1FB113EA" w14:textId="77777777" w:rsidR="001E7A05" w:rsidRPr="00BB3F83" w:rsidRDefault="001E7A05" w:rsidP="00BB3F83">
            <w:pPr>
              <w:numPr>
                <w:ilvl w:val="0"/>
                <w:numId w:val="23"/>
              </w:numPr>
              <w:contextualSpacing/>
              <w:rPr>
                <w:rFonts w:ascii="Arial" w:eastAsiaTheme="minorHAnsi" w:hAnsi="Arial" w:cs="Arial"/>
                <w:sz w:val="24"/>
                <w:szCs w:val="24"/>
                <w:lang w:val="en-US"/>
              </w:rPr>
            </w:pPr>
            <w:r w:rsidRPr="00BB3F83">
              <w:rPr>
                <w:rFonts w:ascii="Arial" w:eastAsiaTheme="minorHAnsi" w:hAnsi="Arial" w:cs="Arial"/>
                <w:sz w:val="24"/>
                <w:szCs w:val="24"/>
                <w:lang w:val="en-US"/>
              </w:rPr>
              <w:t xml:space="preserve">Have good self-esteem and faith in themselves. </w:t>
            </w:r>
          </w:p>
          <w:p w14:paraId="6755BEAA" w14:textId="77777777" w:rsidR="001E7A05" w:rsidRPr="00BB3F83" w:rsidRDefault="001E7A05" w:rsidP="00BB3F83">
            <w:pPr>
              <w:rPr>
                <w:rFonts w:ascii="Arial" w:eastAsiaTheme="minorHAnsi" w:hAnsi="Arial" w:cs="Arial"/>
                <w:b/>
                <w:sz w:val="24"/>
                <w:szCs w:val="24"/>
                <w:lang w:val="en-US"/>
              </w:rPr>
            </w:pPr>
            <w:r w:rsidRPr="00BB3F83">
              <w:rPr>
                <w:rFonts w:ascii="Arial" w:eastAsiaTheme="minorHAnsi" w:hAnsi="Arial" w:cs="Arial"/>
                <w:b/>
                <w:sz w:val="24"/>
                <w:szCs w:val="24"/>
                <w:lang w:val="en-US"/>
              </w:rPr>
              <w:t>Priority focus for 2021/22: Focus on children not engaged in education</w:t>
            </w:r>
          </w:p>
        </w:tc>
      </w:tr>
      <w:tr w:rsidR="001E7A05" w:rsidRPr="00BB3F83" w14:paraId="73E52A00" w14:textId="77777777" w:rsidTr="001E7A05">
        <w:trPr>
          <w:trHeight w:val="2671"/>
        </w:trPr>
        <w:tc>
          <w:tcPr>
            <w:tcW w:w="901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A0A13E" w14:textId="77777777" w:rsidR="001E7A05" w:rsidRPr="00BB3F83" w:rsidRDefault="001E7A05" w:rsidP="00BB3F83">
            <w:pPr>
              <w:rPr>
                <w:rFonts w:ascii="Arial" w:eastAsiaTheme="minorHAnsi" w:hAnsi="Arial" w:cs="Arial"/>
                <w:b/>
                <w:sz w:val="24"/>
                <w:szCs w:val="24"/>
                <w:lang w:val="en-US"/>
              </w:rPr>
            </w:pPr>
          </w:p>
          <w:p w14:paraId="3C56A8EE" w14:textId="77777777" w:rsidR="001E7A05" w:rsidRPr="00BB3F83" w:rsidRDefault="001E7A05" w:rsidP="00BB3F83">
            <w:pPr>
              <w:rPr>
                <w:rFonts w:ascii="Arial" w:eastAsiaTheme="minorHAnsi" w:hAnsi="Arial" w:cs="Arial"/>
                <w:b/>
                <w:sz w:val="24"/>
                <w:szCs w:val="24"/>
                <w:lang w:val="en-US"/>
              </w:rPr>
            </w:pPr>
            <w:r w:rsidRPr="00BB3F83">
              <w:rPr>
                <w:rFonts w:ascii="Arial" w:eastAsiaTheme="minorHAnsi" w:hAnsi="Arial" w:cs="Arial"/>
                <w:b/>
                <w:sz w:val="24"/>
                <w:szCs w:val="24"/>
                <w:lang w:val="en-US"/>
              </w:rPr>
              <w:t>Be Happy and Healthy</w:t>
            </w:r>
          </w:p>
          <w:p w14:paraId="639B9165" w14:textId="77777777" w:rsidR="001E7A05" w:rsidRPr="00BB3F83" w:rsidRDefault="001E7A05" w:rsidP="00BB3F83">
            <w:pPr>
              <w:numPr>
                <w:ilvl w:val="0"/>
                <w:numId w:val="23"/>
              </w:numPr>
              <w:contextualSpacing/>
              <w:rPr>
                <w:rFonts w:ascii="Arial" w:eastAsiaTheme="minorHAnsi" w:hAnsi="Arial" w:cs="Arial"/>
                <w:sz w:val="24"/>
                <w:szCs w:val="24"/>
                <w:lang w:val="en-US"/>
              </w:rPr>
            </w:pPr>
            <w:r w:rsidRPr="00BB3F83">
              <w:rPr>
                <w:rFonts w:ascii="Arial" w:eastAsiaTheme="minorHAnsi" w:hAnsi="Arial" w:cs="Arial"/>
                <w:sz w:val="24"/>
                <w:szCs w:val="24"/>
                <w:lang w:val="en-US"/>
              </w:rPr>
              <w:t xml:space="preserve">Be confident that services are available to promote good health and prevent ill health – early in life and before crisis. </w:t>
            </w:r>
          </w:p>
          <w:p w14:paraId="6225AED9" w14:textId="77777777" w:rsidR="001E7A05" w:rsidRPr="00BB3F83" w:rsidRDefault="001E7A05" w:rsidP="00BB3F83">
            <w:pPr>
              <w:numPr>
                <w:ilvl w:val="0"/>
                <w:numId w:val="23"/>
              </w:numPr>
              <w:contextualSpacing/>
              <w:rPr>
                <w:rFonts w:ascii="Arial" w:eastAsiaTheme="minorHAnsi" w:hAnsi="Arial" w:cs="Arial"/>
                <w:sz w:val="24"/>
                <w:szCs w:val="24"/>
                <w:lang w:val="en-US"/>
              </w:rPr>
            </w:pPr>
            <w:r w:rsidRPr="00BB3F83">
              <w:rPr>
                <w:rFonts w:ascii="Arial" w:eastAsiaTheme="minorHAnsi" w:hAnsi="Arial" w:cs="Arial"/>
                <w:sz w:val="24"/>
                <w:szCs w:val="24"/>
                <w:lang w:val="en-US"/>
              </w:rPr>
              <w:t xml:space="preserve">Learn the importance of healthy, secure relationships and having a support network. </w:t>
            </w:r>
          </w:p>
          <w:p w14:paraId="5AB1AEE5" w14:textId="77777777" w:rsidR="001E7A05" w:rsidRPr="00BB3F83" w:rsidRDefault="001E7A05" w:rsidP="00BB3F83">
            <w:pPr>
              <w:numPr>
                <w:ilvl w:val="0"/>
                <w:numId w:val="23"/>
              </w:numPr>
              <w:contextualSpacing/>
              <w:rPr>
                <w:rFonts w:ascii="Arial" w:eastAsiaTheme="minorHAnsi" w:hAnsi="Arial" w:cs="Arial"/>
                <w:sz w:val="24"/>
                <w:szCs w:val="24"/>
                <w:lang w:val="en-US"/>
              </w:rPr>
            </w:pPr>
            <w:r w:rsidRPr="00BB3F83">
              <w:rPr>
                <w:rFonts w:ascii="Arial" w:eastAsiaTheme="minorHAnsi" w:hAnsi="Arial" w:cs="Arial"/>
                <w:sz w:val="24"/>
                <w:szCs w:val="24"/>
                <w:lang w:val="en-US"/>
              </w:rPr>
              <w:t xml:space="preserve">Access services to improve overall well-being. </w:t>
            </w:r>
          </w:p>
          <w:p w14:paraId="6D8F6EE4" w14:textId="77777777" w:rsidR="001E7A05" w:rsidRPr="00BB3F83" w:rsidRDefault="001E7A05" w:rsidP="00BB3F83">
            <w:pPr>
              <w:numPr>
                <w:ilvl w:val="0"/>
                <w:numId w:val="23"/>
              </w:numPr>
              <w:contextualSpacing/>
              <w:rPr>
                <w:rFonts w:ascii="Arial" w:eastAsiaTheme="minorHAnsi" w:hAnsi="Arial" w:cs="Arial"/>
                <w:sz w:val="24"/>
                <w:szCs w:val="24"/>
                <w:lang w:val="en-US"/>
              </w:rPr>
            </w:pPr>
            <w:r w:rsidRPr="00BB3F83">
              <w:rPr>
                <w:rFonts w:ascii="Arial" w:eastAsiaTheme="minorHAnsi" w:hAnsi="Arial" w:cs="Arial"/>
                <w:sz w:val="24"/>
                <w:szCs w:val="24"/>
                <w:lang w:val="en-US"/>
              </w:rPr>
              <w:t xml:space="preserve">Access easy ways to get active. </w:t>
            </w:r>
          </w:p>
          <w:p w14:paraId="329E09A7" w14:textId="77777777" w:rsidR="001E7A05" w:rsidRPr="00BB3F83" w:rsidRDefault="001E7A05" w:rsidP="00BB3F83">
            <w:pPr>
              <w:rPr>
                <w:rFonts w:ascii="Arial" w:eastAsiaTheme="minorHAnsi" w:hAnsi="Arial" w:cs="Arial"/>
                <w:b/>
                <w:sz w:val="24"/>
                <w:szCs w:val="24"/>
                <w:lang w:val="en-US"/>
              </w:rPr>
            </w:pPr>
            <w:r w:rsidRPr="00BB3F83">
              <w:rPr>
                <w:rFonts w:ascii="Arial" w:eastAsiaTheme="minorHAnsi" w:hAnsi="Arial" w:cs="Arial"/>
                <w:b/>
                <w:sz w:val="24"/>
                <w:szCs w:val="24"/>
                <w:lang w:val="en-US"/>
              </w:rPr>
              <w:t>Priority focus for 2021/22: Focus on social, emotional, physical &amp; mental well-being</w:t>
            </w:r>
          </w:p>
        </w:tc>
      </w:tr>
      <w:tr w:rsidR="001E7A05" w:rsidRPr="00BB3F83" w14:paraId="1CF1473C" w14:textId="77777777" w:rsidTr="001E7A05">
        <w:trPr>
          <w:trHeight w:val="2116"/>
        </w:trPr>
        <w:tc>
          <w:tcPr>
            <w:tcW w:w="901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9893624" w14:textId="77777777" w:rsidR="001E7A05" w:rsidRPr="00BB3F83" w:rsidRDefault="001E7A05" w:rsidP="00BB3F83">
            <w:pPr>
              <w:rPr>
                <w:rFonts w:ascii="Arial" w:hAnsi="Arial" w:cs="Arial"/>
                <w:b/>
                <w:sz w:val="24"/>
                <w:szCs w:val="24"/>
                <w:lang w:val="en-US"/>
              </w:rPr>
            </w:pPr>
          </w:p>
          <w:p w14:paraId="5FEECB88" w14:textId="77777777" w:rsidR="001E7A05" w:rsidRPr="00BB3F83" w:rsidRDefault="001E7A05" w:rsidP="00BB3F83">
            <w:pPr>
              <w:rPr>
                <w:rFonts w:ascii="Arial" w:hAnsi="Arial" w:cs="Arial"/>
                <w:b/>
                <w:sz w:val="24"/>
                <w:szCs w:val="24"/>
                <w:lang w:val="en-US"/>
              </w:rPr>
            </w:pPr>
            <w:r w:rsidRPr="00BB3F83">
              <w:rPr>
                <w:rFonts w:ascii="Arial" w:hAnsi="Arial" w:cs="Arial"/>
                <w:b/>
                <w:sz w:val="24"/>
                <w:szCs w:val="24"/>
                <w:lang w:val="en-US"/>
              </w:rPr>
              <w:t>Be Safe</w:t>
            </w:r>
          </w:p>
          <w:p w14:paraId="6703130B" w14:textId="77777777" w:rsidR="001E7A05" w:rsidRPr="00BB3F83" w:rsidRDefault="001E7A05" w:rsidP="00BB3F83">
            <w:pPr>
              <w:pStyle w:val="ListParagraph"/>
              <w:numPr>
                <w:ilvl w:val="0"/>
                <w:numId w:val="23"/>
              </w:numPr>
              <w:rPr>
                <w:rFonts w:ascii="Arial" w:hAnsi="Arial" w:cs="Arial"/>
                <w:sz w:val="24"/>
                <w:szCs w:val="24"/>
                <w:lang w:val="en-US"/>
              </w:rPr>
            </w:pPr>
            <w:r w:rsidRPr="00BB3F83">
              <w:rPr>
                <w:rFonts w:ascii="Arial" w:hAnsi="Arial" w:cs="Arial"/>
                <w:sz w:val="24"/>
                <w:szCs w:val="24"/>
                <w:lang w:val="en-US"/>
              </w:rPr>
              <w:t xml:space="preserve">Be protected from all types of abuse and neglect. </w:t>
            </w:r>
          </w:p>
          <w:p w14:paraId="7BFE89C0" w14:textId="77777777" w:rsidR="001E7A05" w:rsidRPr="00BB3F83" w:rsidRDefault="001E7A05" w:rsidP="00BB3F83">
            <w:pPr>
              <w:pStyle w:val="ListParagraph"/>
              <w:numPr>
                <w:ilvl w:val="0"/>
                <w:numId w:val="23"/>
              </w:numPr>
              <w:rPr>
                <w:rFonts w:ascii="Arial" w:hAnsi="Arial" w:cs="Arial"/>
                <w:sz w:val="24"/>
                <w:szCs w:val="24"/>
                <w:lang w:val="en-US"/>
              </w:rPr>
            </w:pPr>
            <w:r w:rsidRPr="00BB3F83">
              <w:rPr>
                <w:rFonts w:ascii="Arial" w:hAnsi="Arial" w:cs="Arial"/>
                <w:sz w:val="24"/>
                <w:szCs w:val="24"/>
                <w:lang w:val="en-US"/>
              </w:rPr>
              <w:t xml:space="preserve">Have a place to feel safe and a sense of belonging. </w:t>
            </w:r>
          </w:p>
          <w:p w14:paraId="6EF77525" w14:textId="77777777" w:rsidR="001E7A05" w:rsidRPr="00BB3F83" w:rsidRDefault="001E7A05" w:rsidP="00BB3F83">
            <w:pPr>
              <w:pStyle w:val="ListParagraph"/>
              <w:numPr>
                <w:ilvl w:val="0"/>
                <w:numId w:val="23"/>
              </w:numPr>
              <w:rPr>
                <w:rFonts w:ascii="Arial" w:hAnsi="Arial" w:cs="Arial"/>
                <w:sz w:val="24"/>
                <w:szCs w:val="24"/>
                <w:lang w:val="en-US"/>
              </w:rPr>
            </w:pPr>
            <w:r w:rsidRPr="00BB3F83">
              <w:rPr>
                <w:rFonts w:ascii="Arial" w:hAnsi="Arial" w:cs="Arial"/>
                <w:sz w:val="24"/>
                <w:szCs w:val="24"/>
                <w:lang w:val="en-US"/>
              </w:rPr>
              <w:t xml:space="preserve">Access education and support about how to stay safe. </w:t>
            </w:r>
          </w:p>
          <w:p w14:paraId="265609F3" w14:textId="77777777" w:rsidR="001E7A05" w:rsidRPr="00BB3F83" w:rsidRDefault="001E7A05" w:rsidP="00BB3F83">
            <w:pPr>
              <w:pStyle w:val="ListParagraph"/>
              <w:numPr>
                <w:ilvl w:val="0"/>
                <w:numId w:val="23"/>
              </w:numPr>
              <w:rPr>
                <w:rFonts w:ascii="Arial" w:hAnsi="Arial" w:cs="Arial"/>
                <w:sz w:val="24"/>
                <w:szCs w:val="24"/>
                <w:lang w:val="en-US"/>
              </w:rPr>
            </w:pPr>
            <w:r w:rsidRPr="00BB3F83">
              <w:rPr>
                <w:rFonts w:ascii="Arial" w:hAnsi="Arial" w:cs="Arial"/>
                <w:sz w:val="24"/>
                <w:szCs w:val="24"/>
                <w:lang w:val="en-US"/>
              </w:rPr>
              <w:t>Have access to appropriate housing.</w:t>
            </w:r>
          </w:p>
          <w:p w14:paraId="4DC86C58" w14:textId="77777777" w:rsidR="001E7A05" w:rsidRPr="00BB3F83" w:rsidRDefault="001E7A05" w:rsidP="00BB3F83">
            <w:pPr>
              <w:rPr>
                <w:rFonts w:ascii="Arial" w:eastAsiaTheme="minorHAnsi" w:hAnsi="Arial" w:cs="Arial"/>
                <w:b/>
                <w:sz w:val="24"/>
                <w:szCs w:val="24"/>
                <w:lang w:val="en-US"/>
              </w:rPr>
            </w:pPr>
            <w:r w:rsidRPr="00BB3F83">
              <w:rPr>
                <w:rFonts w:ascii="Arial" w:hAnsi="Arial" w:cs="Arial"/>
                <w:b/>
                <w:sz w:val="24"/>
                <w:szCs w:val="24"/>
                <w:lang w:val="en-US"/>
              </w:rPr>
              <w:t>Priority focus for 2021/22: Focus on domestic abuse</w:t>
            </w:r>
            <w:r w:rsidRPr="00BB3F83">
              <w:rPr>
                <w:rFonts w:ascii="Arial" w:hAnsi="Arial" w:cs="Arial"/>
                <w:sz w:val="24"/>
                <w:szCs w:val="24"/>
                <w:lang w:val="en-US"/>
              </w:rPr>
              <w:t xml:space="preserve"> </w:t>
            </w:r>
          </w:p>
        </w:tc>
      </w:tr>
      <w:tr w:rsidR="001E7A05" w:rsidRPr="00BB3F83" w14:paraId="602B3922" w14:textId="77777777" w:rsidTr="001E7A05">
        <w:trPr>
          <w:trHeight w:val="2260"/>
        </w:trPr>
        <w:tc>
          <w:tcPr>
            <w:tcW w:w="901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468569" w14:textId="77777777" w:rsidR="001E7A05" w:rsidRPr="00BB3F83" w:rsidRDefault="001E7A05" w:rsidP="00BB3F83">
            <w:pPr>
              <w:rPr>
                <w:rFonts w:ascii="Arial" w:eastAsiaTheme="minorHAnsi" w:hAnsi="Arial" w:cs="Arial"/>
                <w:b/>
                <w:sz w:val="24"/>
                <w:szCs w:val="24"/>
                <w:lang w:val="en-US"/>
              </w:rPr>
            </w:pPr>
          </w:p>
          <w:p w14:paraId="7F790B52" w14:textId="77777777" w:rsidR="001E7A05" w:rsidRPr="00BB3F83" w:rsidRDefault="001E7A05" w:rsidP="00BB3F83">
            <w:pPr>
              <w:rPr>
                <w:rFonts w:ascii="Arial" w:eastAsiaTheme="minorHAnsi" w:hAnsi="Arial" w:cs="Arial"/>
                <w:b/>
                <w:sz w:val="24"/>
                <w:szCs w:val="24"/>
                <w:lang w:val="en-US"/>
              </w:rPr>
            </w:pPr>
            <w:r w:rsidRPr="00BB3F83">
              <w:rPr>
                <w:rFonts w:ascii="Arial" w:eastAsiaTheme="minorHAnsi" w:hAnsi="Arial" w:cs="Arial"/>
                <w:b/>
                <w:sz w:val="24"/>
                <w:szCs w:val="24"/>
                <w:lang w:val="en-US"/>
              </w:rPr>
              <w:t>Be Supported</w:t>
            </w:r>
          </w:p>
          <w:p w14:paraId="61B4447E" w14:textId="77777777" w:rsidR="001E7A05" w:rsidRPr="00BB3F83" w:rsidRDefault="001E7A05" w:rsidP="00B254F6">
            <w:pPr>
              <w:numPr>
                <w:ilvl w:val="0"/>
                <w:numId w:val="23"/>
              </w:numPr>
              <w:contextualSpacing/>
              <w:rPr>
                <w:rFonts w:ascii="Arial" w:eastAsiaTheme="minorHAnsi" w:hAnsi="Arial" w:cs="Arial"/>
                <w:sz w:val="24"/>
                <w:szCs w:val="24"/>
                <w:lang w:val="en-US"/>
              </w:rPr>
            </w:pPr>
            <w:r w:rsidRPr="00BB3F83">
              <w:rPr>
                <w:rFonts w:ascii="Arial" w:eastAsiaTheme="minorHAnsi" w:hAnsi="Arial" w:cs="Arial"/>
                <w:sz w:val="24"/>
                <w:szCs w:val="24"/>
                <w:lang w:val="en-US"/>
              </w:rPr>
              <w:t xml:space="preserve">Be empowered to know who to speak to when in need of support and know that they will be listened to and believed. </w:t>
            </w:r>
          </w:p>
          <w:p w14:paraId="5BB491C7" w14:textId="77777777" w:rsidR="001E7A05" w:rsidRPr="00BB3F83" w:rsidRDefault="001E7A05" w:rsidP="00B254F6">
            <w:pPr>
              <w:numPr>
                <w:ilvl w:val="0"/>
                <w:numId w:val="23"/>
              </w:numPr>
              <w:contextualSpacing/>
              <w:rPr>
                <w:rFonts w:ascii="Arial" w:eastAsiaTheme="minorHAnsi" w:hAnsi="Arial" w:cs="Arial"/>
                <w:sz w:val="24"/>
                <w:szCs w:val="24"/>
                <w:lang w:val="en-US"/>
              </w:rPr>
            </w:pPr>
            <w:r w:rsidRPr="00BB3F83">
              <w:rPr>
                <w:rFonts w:ascii="Arial" w:eastAsiaTheme="minorHAnsi" w:hAnsi="Arial" w:cs="Arial"/>
                <w:sz w:val="24"/>
                <w:szCs w:val="24"/>
                <w:lang w:val="en-US"/>
              </w:rPr>
              <w:t xml:space="preserve">Access information in a way which suits them best. </w:t>
            </w:r>
          </w:p>
          <w:p w14:paraId="5176B649" w14:textId="30545DA4" w:rsidR="001E7A05" w:rsidRPr="00BB3F83" w:rsidRDefault="001E7A05" w:rsidP="00B254F6">
            <w:pPr>
              <w:numPr>
                <w:ilvl w:val="0"/>
                <w:numId w:val="23"/>
              </w:numPr>
              <w:contextualSpacing/>
              <w:rPr>
                <w:rFonts w:ascii="Arial" w:eastAsiaTheme="minorHAnsi" w:hAnsi="Arial" w:cs="Arial"/>
                <w:sz w:val="24"/>
                <w:szCs w:val="24"/>
                <w:lang w:val="en-US"/>
              </w:rPr>
            </w:pPr>
            <w:r w:rsidRPr="00BB3F83">
              <w:rPr>
                <w:rFonts w:ascii="Arial" w:eastAsiaTheme="minorHAnsi" w:hAnsi="Arial" w:cs="Arial"/>
                <w:sz w:val="24"/>
                <w:szCs w:val="24"/>
                <w:lang w:val="en-US"/>
              </w:rPr>
              <w:t>Have inspiring role models. Talk to staff who are experienced and caring.</w:t>
            </w:r>
          </w:p>
          <w:p w14:paraId="523BEE21" w14:textId="77777777" w:rsidR="001E7A05" w:rsidRPr="00BB3F83" w:rsidRDefault="001E7A05" w:rsidP="00BB3F83">
            <w:pPr>
              <w:rPr>
                <w:rFonts w:ascii="Arial" w:hAnsi="Arial" w:cs="Arial"/>
                <w:b/>
                <w:sz w:val="24"/>
                <w:szCs w:val="24"/>
                <w:lang w:val="en-US"/>
              </w:rPr>
            </w:pPr>
            <w:r w:rsidRPr="00BB3F83">
              <w:rPr>
                <w:rFonts w:ascii="Arial" w:hAnsi="Arial" w:cs="Arial"/>
                <w:b/>
                <w:sz w:val="24"/>
                <w:szCs w:val="24"/>
                <w:lang w:val="en-US"/>
              </w:rPr>
              <w:t>Priority focus for 2021/22</w:t>
            </w:r>
          </w:p>
        </w:tc>
      </w:tr>
    </w:tbl>
    <w:p w14:paraId="0ABBC332" w14:textId="77777777" w:rsidR="001E7A05" w:rsidRPr="00BB3F83" w:rsidRDefault="001E7A05" w:rsidP="00BB3F83">
      <w:pPr>
        <w:spacing w:after="120"/>
      </w:pPr>
    </w:p>
    <w:p w14:paraId="349A1F09" w14:textId="2F9936F1" w:rsidR="00FF0B8F" w:rsidRPr="00BB3F83" w:rsidRDefault="001E7A05" w:rsidP="00BB3F83">
      <w:pPr>
        <w:numPr>
          <w:ilvl w:val="0"/>
          <w:numId w:val="43"/>
        </w:numPr>
        <w:spacing w:after="120"/>
      </w:pPr>
      <w:r w:rsidRPr="00BB3F83">
        <w:t xml:space="preserve">The full set of </w:t>
      </w:r>
      <w:r w:rsidR="00804626" w:rsidRPr="00BB3F83">
        <w:t>deliverables</w:t>
      </w:r>
      <w:r w:rsidRPr="00BB3F83">
        <w:t xml:space="preserve"> can be viewed in appendix </w:t>
      </w:r>
      <w:r w:rsidR="00CB15A3" w:rsidRPr="00BB3F83">
        <w:t>3</w:t>
      </w:r>
      <w:r w:rsidRPr="00BB3F83">
        <w:t xml:space="preserve">. </w:t>
      </w:r>
      <w:r w:rsidR="00804626" w:rsidRPr="00BB3F83">
        <w:t>Children</w:t>
      </w:r>
      <w:r w:rsidR="008319D4" w:rsidRPr="00BB3F83">
        <w:t xml:space="preserve"> and young person plan</w:t>
      </w:r>
      <w:r w:rsidR="00D853AF" w:rsidRPr="00BB3F83">
        <w:t>.</w:t>
      </w:r>
      <w:r w:rsidR="008319D4" w:rsidRPr="00BB3F83">
        <w:t xml:space="preserve"> </w:t>
      </w:r>
    </w:p>
    <w:p w14:paraId="6F065839" w14:textId="266164F8" w:rsidR="00CB15A3" w:rsidRPr="00BB3F83" w:rsidRDefault="00CB15A3" w:rsidP="00BB3F83">
      <w:pPr>
        <w:numPr>
          <w:ilvl w:val="0"/>
          <w:numId w:val="43"/>
        </w:numPr>
        <w:spacing w:after="120"/>
      </w:pPr>
      <w:r w:rsidRPr="00BB3F83">
        <w:t xml:space="preserve">The Trust has jointly met with the </w:t>
      </w:r>
      <w:r w:rsidR="00804626" w:rsidRPr="00BB3F83">
        <w:t>Health</w:t>
      </w:r>
      <w:r w:rsidRPr="00BB3F83">
        <w:t xml:space="preserve"> and Wellbeing Board</w:t>
      </w:r>
      <w:r w:rsidR="006F2A4A" w:rsidRPr="00BB3F83">
        <w:t xml:space="preserve"> (HWBB)</w:t>
      </w:r>
      <w:r w:rsidRPr="00BB3F83">
        <w:t xml:space="preserve"> </w:t>
      </w:r>
      <w:r w:rsidR="00804626" w:rsidRPr="00BB3F83">
        <w:t>members</w:t>
      </w:r>
      <w:r w:rsidRPr="00BB3F83">
        <w:t xml:space="preserve"> this year to consider a joint set of </w:t>
      </w:r>
      <w:r w:rsidR="00804626" w:rsidRPr="00BB3F83">
        <w:t>3 key</w:t>
      </w:r>
      <w:r w:rsidRPr="00BB3F83">
        <w:t xml:space="preserve"> </w:t>
      </w:r>
      <w:r w:rsidR="00804626" w:rsidRPr="00BB3F83">
        <w:t>priorities</w:t>
      </w:r>
      <w:r w:rsidRPr="00BB3F83">
        <w:t>.</w:t>
      </w:r>
    </w:p>
    <w:p w14:paraId="5DA6C476" w14:textId="779DF603" w:rsidR="008319D4" w:rsidRPr="00BB3F83" w:rsidRDefault="008319D4" w:rsidP="00BB3F83">
      <w:pPr>
        <w:ind w:left="0"/>
        <w:rPr>
          <w:iCs/>
        </w:rPr>
      </w:pPr>
    </w:p>
    <w:p w14:paraId="3B6453B5" w14:textId="23DD97A4" w:rsidR="00E22020" w:rsidRPr="00BB3F83" w:rsidRDefault="00E22020" w:rsidP="00BB3F83">
      <w:pPr>
        <w:pStyle w:val="NoSpacing"/>
        <w:numPr>
          <w:ilvl w:val="0"/>
          <w:numId w:val="43"/>
        </w:numPr>
        <w:rPr>
          <w:rFonts w:ascii="Arial" w:hAnsi="Arial" w:cs="Arial"/>
          <w:sz w:val="24"/>
          <w:szCs w:val="24"/>
        </w:rPr>
      </w:pPr>
      <w:r w:rsidRPr="00BB3F83">
        <w:rPr>
          <w:rFonts w:ascii="Arial" w:hAnsi="Arial" w:cs="Arial"/>
          <w:sz w:val="24"/>
          <w:szCs w:val="24"/>
        </w:rPr>
        <w:t>The three priorities for 2022-</w:t>
      </w:r>
      <w:r w:rsidR="00804626" w:rsidRPr="00BB3F83">
        <w:rPr>
          <w:rFonts w:ascii="Arial" w:hAnsi="Arial" w:cs="Arial"/>
          <w:sz w:val="24"/>
          <w:szCs w:val="24"/>
        </w:rPr>
        <w:t>2023 for</w:t>
      </w:r>
      <w:r w:rsidR="00CB15A3" w:rsidRPr="00BB3F83">
        <w:rPr>
          <w:rFonts w:ascii="Arial" w:hAnsi="Arial" w:cs="Arial"/>
          <w:sz w:val="24"/>
          <w:szCs w:val="24"/>
        </w:rPr>
        <w:t xml:space="preserve"> a joint focus agreed by HWBB </w:t>
      </w:r>
      <w:r w:rsidRPr="00BB3F83">
        <w:rPr>
          <w:rFonts w:ascii="Arial" w:hAnsi="Arial" w:cs="Arial"/>
          <w:sz w:val="24"/>
          <w:szCs w:val="24"/>
        </w:rPr>
        <w:t xml:space="preserve">are: </w:t>
      </w:r>
    </w:p>
    <w:p w14:paraId="12EC0D6A" w14:textId="77777777" w:rsidR="00E22020" w:rsidRPr="00BB3F83" w:rsidRDefault="00E22020" w:rsidP="00BB3F83">
      <w:pPr>
        <w:pStyle w:val="NoSpacing"/>
        <w:numPr>
          <w:ilvl w:val="0"/>
          <w:numId w:val="26"/>
        </w:numPr>
        <w:rPr>
          <w:rFonts w:ascii="Arial" w:hAnsi="Arial" w:cs="Arial"/>
          <w:sz w:val="24"/>
          <w:szCs w:val="24"/>
        </w:rPr>
      </w:pPr>
      <w:r w:rsidRPr="00BB3F83">
        <w:rPr>
          <w:rFonts w:ascii="Arial" w:hAnsi="Arial" w:cs="Arial"/>
          <w:sz w:val="24"/>
          <w:szCs w:val="24"/>
        </w:rPr>
        <w:t>emotional health and wellbeing</w:t>
      </w:r>
    </w:p>
    <w:p w14:paraId="04CB5A00" w14:textId="77777777" w:rsidR="00E22020" w:rsidRPr="00BB3F83" w:rsidRDefault="00E22020" w:rsidP="00BB3F83">
      <w:pPr>
        <w:pStyle w:val="NoSpacing"/>
        <w:numPr>
          <w:ilvl w:val="0"/>
          <w:numId w:val="26"/>
        </w:numPr>
        <w:rPr>
          <w:rFonts w:ascii="Arial" w:hAnsi="Arial" w:cs="Arial"/>
          <w:sz w:val="24"/>
          <w:szCs w:val="24"/>
        </w:rPr>
      </w:pPr>
      <w:r w:rsidRPr="00BB3F83">
        <w:rPr>
          <w:rFonts w:ascii="Arial" w:hAnsi="Arial" w:cs="Arial"/>
          <w:sz w:val="24"/>
          <w:szCs w:val="24"/>
        </w:rPr>
        <w:t>0-5s</w:t>
      </w:r>
    </w:p>
    <w:p w14:paraId="08487836" w14:textId="77777777" w:rsidR="00E22020" w:rsidRPr="00BB3F83" w:rsidRDefault="00E22020" w:rsidP="00BB3F83">
      <w:pPr>
        <w:pStyle w:val="NoSpacing"/>
        <w:numPr>
          <w:ilvl w:val="0"/>
          <w:numId w:val="26"/>
        </w:numPr>
        <w:rPr>
          <w:rFonts w:ascii="Arial" w:hAnsi="Arial" w:cs="Arial"/>
          <w:sz w:val="24"/>
          <w:szCs w:val="24"/>
        </w:rPr>
      </w:pPr>
      <w:r w:rsidRPr="00BB3F83">
        <w:rPr>
          <w:rFonts w:ascii="Arial" w:hAnsi="Arial" w:cs="Arial"/>
          <w:sz w:val="24"/>
          <w:szCs w:val="24"/>
        </w:rPr>
        <w:t xml:space="preserve">early help and SEND early intervention  </w:t>
      </w:r>
    </w:p>
    <w:p w14:paraId="3AB02CC3" w14:textId="77777777" w:rsidR="00D853AF" w:rsidRDefault="00D853AF" w:rsidP="00B254F6">
      <w:pPr>
        <w:pStyle w:val="NoSpacing"/>
        <w:ind w:left="720"/>
        <w:rPr>
          <w:rFonts w:ascii="Arial" w:hAnsi="Arial" w:cs="Arial"/>
          <w:sz w:val="24"/>
          <w:szCs w:val="24"/>
        </w:rPr>
      </w:pPr>
    </w:p>
    <w:p w14:paraId="5F386AA9" w14:textId="3804377E" w:rsidR="00E22020" w:rsidRPr="00BB3F83" w:rsidRDefault="00E22020" w:rsidP="00B254F6">
      <w:pPr>
        <w:pStyle w:val="NoSpacing"/>
        <w:numPr>
          <w:ilvl w:val="0"/>
          <w:numId w:val="43"/>
        </w:numPr>
        <w:rPr>
          <w:rFonts w:ascii="Arial" w:hAnsi="Arial" w:cs="Arial"/>
          <w:sz w:val="24"/>
          <w:szCs w:val="24"/>
          <w:u w:val="single"/>
        </w:rPr>
      </w:pPr>
      <w:r w:rsidRPr="00BB3F83">
        <w:rPr>
          <w:rFonts w:ascii="Arial" w:hAnsi="Arial" w:cs="Arial"/>
          <w:sz w:val="24"/>
          <w:szCs w:val="24"/>
        </w:rPr>
        <w:t>Over the ne</w:t>
      </w:r>
      <w:r w:rsidR="00D853AF" w:rsidRPr="00BB3F83">
        <w:rPr>
          <w:rFonts w:ascii="Arial" w:hAnsi="Arial" w:cs="Arial"/>
          <w:sz w:val="24"/>
          <w:szCs w:val="24"/>
        </w:rPr>
        <w:t>xt</w:t>
      </w:r>
      <w:r w:rsidRPr="00BB3F83">
        <w:rPr>
          <w:rFonts w:ascii="Arial" w:hAnsi="Arial" w:cs="Arial"/>
          <w:sz w:val="24"/>
          <w:szCs w:val="24"/>
        </w:rPr>
        <w:t xml:space="preserve"> few months, the Children’s Trust Board will be looking at how we, as a partnership</w:t>
      </w:r>
      <w:r w:rsidR="00D853AF" w:rsidRPr="00BB3F83">
        <w:rPr>
          <w:rFonts w:ascii="Arial" w:hAnsi="Arial" w:cs="Arial"/>
          <w:sz w:val="24"/>
          <w:szCs w:val="24"/>
        </w:rPr>
        <w:t>,</w:t>
      </w:r>
      <w:r w:rsidRPr="00BB3F83">
        <w:rPr>
          <w:rFonts w:ascii="Arial" w:hAnsi="Arial" w:cs="Arial"/>
          <w:sz w:val="24"/>
          <w:szCs w:val="24"/>
        </w:rPr>
        <w:t xml:space="preserve"> can address those issues.  Proposals are to be brought to the next CTB meeting in May.</w:t>
      </w:r>
      <w:r w:rsidRPr="00BB3F83">
        <w:rPr>
          <w:rFonts w:ascii="Arial" w:hAnsi="Arial" w:cs="Arial"/>
          <w:sz w:val="24"/>
          <w:szCs w:val="24"/>
          <w:u w:val="single"/>
        </w:rPr>
        <w:t xml:space="preserve"> </w:t>
      </w:r>
    </w:p>
    <w:p w14:paraId="0FC8CBEF" w14:textId="6BF6151B" w:rsidR="008319D4" w:rsidRPr="00BB3F83" w:rsidRDefault="008319D4" w:rsidP="00BB3F83">
      <w:pPr>
        <w:ind w:left="0"/>
        <w:rPr>
          <w:iCs/>
        </w:rPr>
      </w:pPr>
    </w:p>
    <w:p w14:paraId="3A92FAC0" w14:textId="4A294081" w:rsidR="00CB15A3" w:rsidRPr="00BB3F83" w:rsidRDefault="00CB15A3" w:rsidP="00BB3F83">
      <w:pPr>
        <w:pStyle w:val="ListParagraph"/>
        <w:numPr>
          <w:ilvl w:val="0"/>
          <w:numId w:val="43"/>
        </w:numPr>
        <w:rPr>
          <w:iCs/>
        </w:rPr>
      </w:pPr>
      <w:r w:rsidRPr="00BB3F83">
        <w:rPr>
          <w:iCs/>
        </w:rPr>
        <w:t>Oxford City Council will participate in the proposal discussion on each priority.</w:t>
      </w:r>
    </w:p>
    <w:p w14:paraId="318689B1" w14:textId="77777777" w:rsidR="009C1077" w:rsidRPr="00BB3F83" w:rsidRDefault="009C1077" w:rsidP="00BB3F83">
      <w:pPr>
        <w:ind w:left="0"/>
        <w:rPr>
          <w:iCs/>
        </w:rPr>
      </w:pPr>
    </w:p>
    <w:p w14:paraId="714E45B6" w14:textId="77777777" w:rsidR="009C1077" w:rsidRPr="00BB3F83" w:rsidRDefault="009C1077" w:rsidP="00BB3F83">
      <w:pPr>
        <w:pStyle w:val="NoSpacing"/>
        <w:numPr>
          <w:ilvl w:val="0"/>
          <w:numId w:val="43"/>
        </w:numPr>
        <w:rPr>
          <w:rFonts w:ascii="Arial" w:hAnsi="Arial" w:cs="Arial"/>
          <w:sz w:val="24"/>
          <w:szCs w:val="24"/>
        </w:rPr>
      </w:pPr>
      <w:r w:rsidRPr="00BB3F83">
        <w:rPr>
          <w:rFonts w:ascii="Arial" w:hAnsi="Arial" w:cs="Arial"/>
          <w:sz w:val="24"/>
          <w:szCs w:val="24"/>
        </w:rPr>
        <w:t xml:space="preserve">With significant rises and demands on mental health interventions in Oxfordshire, members of the Joint Commission Executive and Oxford Health colleagues are trying to develop different ways of approaching the range of mental health needs. </w:t>
      </w:r>
    </w:p>
    <w:p w14:paraId="62D5525F" w14:textId="77777777" w:rsidR="009C1077" w:rsidRPr="00BB3F83" w:rsidRDefault="009C1077" w:rsidP="00BB3F83">
      <w:pPr>
        <w:pStyle w:val="NoSpacing"/>
        <w:ind w:left="720"/>
        <w:rPr>
          <w:rFonts w:ascii="Arial" w:hAnsi="Arial" w:cs="Arial"/>
          <w:sz w:val="24"/>
          <w:szCs w:val="24"/>
        </w:rPr>
      </w:pPr>
    </w:p>
    <w:p w14:paraId="2CC5FF13" w14:textId="64E302BA" w:rsidR="009C1077" w:rsidRPr="00BB3F83" w:rsidRDefault="009C1077" w:rsidP="00BB3F83">
      <w:pPr>
        <w:pStyle w:val="NoSpacing"/>
        <w:numPr>
          <w:ilvl w:val="0"/>
          <w:numId w:val="43"/>
        </w:numPr>
        <w:rPr>
          <w:rFonts w:ascii="Arial" w:hAnsi="Arial" w:cs="Arial"/>
          <w:sz w:val="24"/>
          <w:szCs w:val="24"/>
        </w:rPr>
      </w:pPr>
      <w:r w:rsidRPr="00BB3F83">
        <w:rPr>
          <w:rFonts w:ascii="Arial" w:hAnsi="Arial" w:cs="Arial"/>
          <w:sz w:val="24"/>
          <w:szCs w:val="24"/>
        </w:rPr>
        <w:t>A presentation was given by Kevin Gordon</w:t>
      </w:r>
      <w:r w:rsidR="00B254F6">
        <w:rPr>
          <w:rFonts w:ascii="Arial" w:hAnsi="Arial" w:cs="Arial"/>
          <w:sz w:val="24"/>
          <w:szCs w:val="24"/>
        </w:rPr>
        <w:t xml:space="preserve">, Corporate Director of Children’s Services, Oxfordshire County Council, </w:t>
      </w:r>
      <w:r w:rsidR="00B254F6">
        <w:rPr>
          <w:rFonts w:ascii="Arial" w:hAnsi="Arial" w:cs="Arial"/>
          <w:sz w:val="24"/>
          <w:szCs w:val="24"/>
        </w:rPr>
        <w:lastRenderedPageBreak/>
        <w:t xml:space="preserve">along with representatives from </w:t>
      </w:r>
      <w:r w:rsidRPr="00BB3F83">
        <w:rPr>
          <w:rFonts w:ascii="Arial" w:hAnsi="Arial" w:cs="Arial"/>
          <w:sz w:val="24"/>
          <w:szCs w:val="24"/>
        </w:rPr>
        <w:t>Oxford Health about how we are trying to manage these demands</w:t>
      </w:r>
      <w:r w:rsidR="00D853AF" w:rsidRPr="00BB3F83">
        <w:rPr>
          <w:rFonts w:ascii="Arial" w:hAnsi="Arial" w:cs="Arial"/>
          <w:sz w:val="24"/>
          <w:szCs w:val="24"/>
        </w:rPr>
        <w:t>.</w:t>
      </w:r>
      <w:r w:rsidRPr="00BB3F83">
        <w:rPr>
          <w:rFonts w:ascii="Arial" w:hAnsi="Arial" w:cs="Arial"/>
          <w:sz w:val="24"/>
          <w:szCs w:val="24"/>
        </w:rPr>
        <w:t xml:space="preserve">   </w:t>
      </w:r>
    </w:p>
    <w:p w14:paraId="10FD9B77" w14:textId="77777777" w:rsidR="009C1077" w:rsidRPr="00BB3F83" w:rsidRDefault="009C1077" w:rsidP="00BB3F83">
      <w:pPr>
        <w:pStyle w:val="NoSpacing"/>
        <w:rPr>
          <w:rFonts w:ascii="Arial" w:hAnsi="Arial" w:cs="Arial"/>
          <w:sz w:val="24"/>
          <w:szCs w:val="24"/>
        </w:rPr>
      </w:pPr>
    </w:p>
    <w:p w14:paraId="7E47EE9B" w14:textId="0CD4AC21" w:rsidR="006F2A4A" w:rsidRPr="00BB3F83" w:rsidRDefault="006F2A4A" w:rsidP="00BB3F83">
      <w:pPr>
        <w:pStyle w:val="NoSpacing"/>
        <w:numPr>
          <w:ilvl w:val="0"/>
          <w:numId w:val="43"/>
        </w:numPr>
        <w:rPr>
          <w:rFonts w:ascii="Arial" w:hAnsi="Arial" w:cs="Arial"/>
          <w:sz w:val="24"/>
          <w:szCs w:val="24"/>
        </w:rPr>
      </w:pPr>
      <w:r w:rsidRPr="00BB3F83">
        <w:rPr>
          <w:rFonts w:ascii="Arial" w:hAnsi="Arial" w:cs="Arial"/>
          <w:sz w:val="24"/>
          <w:szCs w:val="24"/>
        </w:rPr>
        <w:t xml:space="preserve">It concluded </w:t>
      </w:r>
      <w:r w:rsidR="00AA13A1" w:rsidRPr="00BB3F83">
        <w:rPr>
          <w:rFonts w:ascii="Arial" w:hAnsi="Arial" w:cs="Arial"/>
          <w:sz w:val="24"/>
          <w:szCs w:val="24"/>
        </w:rPr>
        <w:t>g</w:t>
      </w:r>
      <w:r w:rsidR="009C1077" w:rsidRPr="00BB3F83">
        <w:rPr>
          <w:rFonts w:ascii="Arial" w:hAnsi="Arial" w:cs="Arial"/>
          <w:sz w:val="24"/>
          <w:szCs w:val="24"/>
        </w:rPr>
        <w:t xml:space="preserve">oing forward </w:t>
      </w:r>
      <w:r w:rsidRPr="00BB3F83">
        <w:rPr>
          <w:rFonts w:ascii="Arial" w:hAnsi="Arial" w:cs="Arial"/>
          <w:color w:val="000000" w:themeColor="text1"/>
          <w:sz w:val="24"/>
          <w:szCs w:val="24"/>
        </w:rPr>
        <w:t>the Health</w:t>
      </w:r>
      <w:r w:rsidR="009C1077" w:rsidRPr="00BB3F83">
        <w:rPr>
          <w:rFonts w:ascii="Arial" w:hAnsi="Arial" w:cs="Arial"/>
          <w:color w:val="000000" w:themeColor="text1"/>
          <w:sz w:val="24"/>
          <w:szCs w:val="24"/>
        </w:rPr>
        <w:t xml:space="preserve"> </w:t>
      </w:r>
      <w:r w:rsidR="00B254F6">
        <w:rPr>
          <w:rFonts w:ascii="Arial" w:hAnsi="Arial" w:cs="Arial"/>
          <w:color w:val="000000" w:themeColor="text1"/>
          <w:sz w:val="24"/>
          <w:szCs w:val="24"/>
        </w:rPr>
        <w:t>P</w:t>
      </w:r>
      <w:r w:rsidR="009C1077" w:rsidRPr="00BB3F83">
        <w:rPr>
          <w:rFonts w:ascii="Arial" w:hAnsi="Arial" w:cs="Arial"/>
          <w:color w:val="000000" w:themeColor="text1"/>
          <w:sz w:val="24"/>
          <w:szCs w:val="24"/>
        </w:rPr>
        <w:t xml:space="preserve">lan for </w:t>
      </w:r>
      <w:r w:rsidR="00B254F6">
        <w:rPr>
          <w:rFonts w:ascii="Arial" w:hAnsi="Arial" w:cs="Arial"/>
          <w:color w:val="000000" w:themeColor="text1"/>
          <w:sz w:val="24"/>
          <w:szCs w:val="24"/>
        </w:rPr>
        <w:t>E</w:t>
      </w:r>
      <w:r w:rsidR="009C1077" w:rsidRPr="00BB3F83">
        <w:rPr>
          <w:rFonts w:ascii="Arial" w:hAnsi="Arial" w:cs="Arial"/>
          <w:color w:val="000000" w:themeColor="text1"/>
          <w:sz w:val="24"/>
          <w:szCs w:val="24"/>
        </w:rPr>
        <w:t xml:space="preserve">motional </w:t>
      </w:r>
      <w:r w:rsidR="00B254F6">
        <w:rPr>
          <w:rFonts w:ascii="Arial" w:hAnsi="Arial" w:cs="Arial"/>
          <w:color w:val="000000" w:themeColor="text1"/>
          <w:sz w:val="24"/>
          <w:szCs w:val="24"/>
        </w:rPr>
        <w:t>M</w:t>
      </w:r>
      <w:r w:rsidR="009C1077" w:rsidRPr="00BB3F83">
        <w:rPr>
          <w:rFonts w:ascii="Arial" w:hAnsi="Arial" w:cs="Arial"/>
          <w:color w:val="000000" w:themeColor="text1"/>
          <w:sz w:val="24"/>
          <w:szCs w:val="24"/>
        </w:rPr>
        <w:t xml:space="preserve">ental </w:t>
      </w:r>
      <w:r w:rsidR="00B254F6">
        <w:rPr>
          <w:rFonts w:ascii="Arial" w:hAnsi="Arial" w:cs="Arial"/>
          <w:color w:val="000000" w:themeColor="text1"/>
          <w:sz w:val="24"/>
          <w:szCs w:val="24"/>
        </w:rPr>
        <w:t>H</w:t>
      </w:r>
      <w:r w:rsidR="009C1077" w:rsidRPr="00BB3F83">
        <w:rPr>
          <w:rFonts w:ascii="Arial" w:hAnsi="Arial" w:cs="Arial"/>
          <w:color w:val="000000" w:themeColor="text1"/>
          <w:sz w:val="24"/>
          <w:szCs w:val="24"/>
        </w:rPr>
        <w:t xml:space="preserve">ealth and </w:t>
      </w:r>
      <w:r w:rsidR="00B254F6">
        <w:rPr>
          <w:rFonts w:ascii="Arial" w:hAnsi="Arial" w:cs="Arial"/>
          <w:color w:val="000000" w:themeColor="text1"/>
          <w:sz w:val="24"/>
          <w:szCs w:val="24"/>
        </w:rPr>
        <w:t>W</w:t>
      </w:r>
      <w:r w:rsidR="009C1077" w:rsidRPr="00BB3F83">
        <w:rPr>
          <w:rFonts w:ascii="Arial" w:hAnsi="Arial" w:cs="Arial"/>
          <w:color w:val="000000" w:themeColor="text1"/>
          <w:sz w:val="24"/>
          <w:szCs w:val="24"/>
        </w:rPr>
        <w:t>ellbeing need</w:t>
      </w:r>
      <w:r w:rsidRPr="00BB3F83">
        <w:rPr>
          <w:rFonts w:ascii="Arial" w:hAnsi="Arial" w:cs="Arial"/>
          <w:color w:val="000000" w:themeColor="text1"/>
          <w:sz w:val="24"/>
          <w:szCs w:val="24"/>
        </w:rPr>
        <w:t>s</w:t>
      </w:r>
      <w:r w:rsidR="009C1077" w:rsidRPr="00BB3F83">
        <w:rPr>
          <w:rFonts w:ascii="Arial" w:hAnsi="Arial" w:cs="Arial"/>
          <w:color w:val="000000" w:themeColor="text1"/>
          <w:sz w:val="24"/>
          <w:szCs w:val="24"/>
        </w:rPr>
        <w:t xml:space="preserve"> to try and provide services at an earlier point where young people need some of those clinical interventions. </w:t>
      </w:r>
    </w:p>
    <w:p w14:paraId="6C41E7F7" w14:textId="762D2C3E" w:rsidR="009C1077" w:rsidRPr="00BB3F83" w:rsidRDefault="009C1077" w:rsidP="00BB3F83">
      <w:pPr>
        <w:pStyle w:val="NoSpacing"/>
        <w:ind w:left="720"/>
        <w:rPr>
          <w:rFonts w:ascii="Arial" w:hAnsi="Arial" w:cs="Arial"/>
          <w:sz w:val="24"/>
          <w:szCs w:val="24"/>
        </w:rPr>
      </w:pPr>
    </w:p>
    <w:p w14:paraId="59220EA6" w14:textId="3ACA5DC9" w:rsidR="00624D00" w:rsidRPr="00BB3F83" w:rsidRDefault="00AA13A1" w:rsidP="00BB3F83">
      <w:pPr>
        <w:pStyle w:val="NoSpacing"/>
        <w:numPr>
          <w:ilvl w:val="0"/>
          <w:numId w:val="43"/>
        </w:numPr>
        <w:rPr>
          <w:rFonts w:ascii="Arial" w:hAnsi="Arial" w:cs="Arial"/>
          <w:sz w:val="24"/>
          <w:szCs w:val="24"/>
        </w:rPr>
      </w:pPr>
      <w:r w:rsidRPr="00BB3F83">
        <w:rPr>
          <w:rFonts w:ascii="Arial" w:hAnsi="Arial" w:cs="Arial"/>
          <w:sz w:val="24"/>
          <w:szCs w:val="24"/>
        </w:rPr>
        <w:t>A focus</w:t>
      </w:r>
      <w:r w:rsidR="008A7B5B" w:rsidRPr="00BB3F83">
        <w:rPr>
          <w:rFonts w:ascii="Arial" w:hAnsi="Arial" w:cs="Arial"/>
          <w:sz w:val="24"/>
          <w:szCs w:val="24"/>
        </w:rPr>
        <w:t xml:space="preserve"> group with members of CAMHS, Voluntary Sector and wider strategic partners </w:t>
      </w:r>
      <w:r w:rsidR="006F2A4A" w:rsidRPr="00BB3F83">
        <w:rPr>
          <w:rFonts w:ascii="Arial" w:hAnsi="Arial" w:cs="Arial"/>
          <w:sz w:val="24"/>
          <w:szCs w:val="24"/>
        </w:rPr>
        <w:t>will be looking</w:t>
      </w:r>
      <w:r w:rsidR="008A7B5B" w:rsidRPr="00BB3F83">
        <w:rPr>
          <w:rFonts w:ascii="Arial" w:hAnsi="Arial" w:cs="Arial"/>
          <w:sz w:val="24"/>
          <w:szCs w:val="24"/>
        </w:rPr>
        <w:t xml:space="preserve"> </w:t>
      </w:r>
      <w:r w:rsidR="00D853AF" w:rsidRPr="00BB3F83">
        <w:rPr>
          <w:rFonts w:ascii="Arial" w:hAnsi="Arial" w:cs="Arial"/>
          <w:sz w:val="24"/>
          <w:szCs w:val="24"/>
        </w:rPr>
        <w:t xml:space="preserve">at </w:t>
      </w:r>
      <w:r w:rsidR="008A7B5B" w:rsidRPr="00BB3F83">
        <w:rPr>
          <w:rFonts w:ascii="Arial" w:hAnsi="Arial" w:cs="Arial"/>
          <w:sz w:val="24"/>
          <w:szCs w:val="24"/>
        </w:rPr>
        <w:t>key gaps and needs for children and young people</w:t>
      </w:r>
      <w:r w:rsidR="00D853AF" w:rsidRPr="00BB3F83">
        <w:rPr>
          <w:rFonts w:ascii="Arial" w:hAnsi="Arial" w:cs="Arial"/>
          <w:sz w:val="24"/>
          <w:szCs w:val="24"/>
        </w:rPr>
        <w:t xml:space="preserve"> and</w:t>
      </w:r>
      <w:r w:rsidR="00624D00" w:rsidRPr="00BB3F83">
        <w:rPr>
          <w:rFonts w:ascii="Arial" w:hAnsi="Arial" w:cs="Arial"/>
          <w:sz w:val="24"/>
          <w:szCs w:val="24"/>
        </w:rPr>
        <w:t xml:space="preserve"> c</w:t>
      </w:r>
      <w:r w:rsidR="006F2A4A" w:rsidRPr="00BB3F83">
        <w:rPr>
          <w:rFonts w:ascii="Arial" w:hAnsi="Arial" w:cs="Arial"/>
          <w:sz w:val="24"/>
          <w:szCs w:val="24"/>
        </w:rPr>
        <w:t xml:space="preserve">onsidering </w:t>
      </w:r>
      <w:r w:rsidR="008A7B5B" w:rsidRPr="00BB3F83">
        <w:rPr>
          <w:rFonts w:ascii="Arial" w:hAnsi="Arial" w:cs="Arial"/>
          <w:sz w:val="24"/>
          <w:szCs w:val="24"/>
        </w:rPr>
        <w:t>opportunities where improvements to the mental health services across Oxfordshire</w:t>
      </w:r>
      <w:r w:rsidR="006F2A4A" w:rsidRPr="00BB3F83">
        <w:rPr>
          <w:rFonts w:ascii="Arial" w:hAnsi="Arial" w:cs="Arial"/>
          <w:sz w:val="24"/>
          <w:szCs w:val="24"/>
        </w:rPr>
        <w:t xml:space="preserve"> can be made.</w:t>
      </w:r>
      <w:r w:rsidR="008A7B5B" w:rsidRPr="00BB3F83">
        <w:rPr>
          <w:rFonts w:ascii="Arial" w:hAnsi="Arial" w:cs="Arial"/>
          <w:sz w:val="24"/>
          <w:szCs w:val="24"/>
        </w:rPr>
        <w:t xml:space="preserve">  </w:t>
      </w:r>
    </w:p>
    <w:p w14:paraId="0C1D4875" w14:textId="3A5540A3" w:rsidR="008A7B5B" w:rsidRPr="00BB3F83" w:rsidRDefault="008A7B5B" w:rsidP="00BB3F83">
      <w:pPr>
        <w:pStyle w:val="NoSpacing"/>
        <w:rPr>
          <w:rFonts w:ascii="Arial" w:hAnsi="Arial" w:cs="Arial"/>
          <w:sz w:val="24"/>
          <w:szCs w:val="24"/>
        </w:rPr>
      </w:pPr>
    </w:p>
    <w:p w14:paraId="5A7175D0" w14:textId="50A9D60D" w:rsidR="008A7B5B" w:rsidRPr="00BB3F83" w:rsidRDefault="008A7B5B" w:rsidP="00BB3F83">
      <w:pPr>
        <w:pStyle w:val="NoSpacing"/>
        <w:numPr>
          <w:ilvl w:val="0"/>
          <w:numId w:val="43"/>
        </w:numPr>
        <w:rPr>
          <w:rFonts w:ascii="Arial" w:hAnsi="Arial" w:cs="Arial"/>
          <w:sz w:val="24"/>
          <w:szCs w:val="24"/>
        </w:rPr>
      </w:pPr>
      <w:r w:rsidRPr="00BB3F83">
        <w:rPr>
          <w:rFonts w:ascii="Arial" w:hAnsi="Arial" w:cs="Arial"/>
          <w:sz w:val="24"/>
          <w:szCs w:val="24"/>
        </w:rPr>
        <w:t xml:space="preserve">The plan is to have a panel to evaluate the identified opportunities to come up with a short list for proposals and how we might fund it to make a real difference going forward.  </w:t>
      </w:r>
    </w:p>
    <w:p w14:paraId="34A272CB" w14:textId="77777777" w:rsidR="00624D00" w:rsidRPr="00BB3F83" w:rsidRDefault="00624D00" w:rsidP="00BB3F83">
      <w:pPr>
        <w:pStyle w:val="ListParagraph"/>
      </w:pPr>
    </w:p>
    <w:p w14:paraId="005979F9" w14:textId="5111CE81" w:rsidR="008A7B5B" w:rsidRPr="00BB3F83" w:rsidRDefault="008A7B5B" w:rsidP="00BB3F83">
      <w:pPr>
        <w:pStyle w:val="NoSpacing"/>
        <w:numPr>
          <w:ilvl w:val="0"/>
          <w:numId w:val="43"/>
        </w:numPr>
        <w:rPr>
          <w:rFonts w:ascii="Arial" w:hAnsi="Arial" w:cs="Arial"/>
          <w:sz w:val="24"/>
          <w:szCs w:val="24"/>
        </w:rPr>
      </w:pPr>
      <w:r w:rsidRPr="00BB3F83">
        <w:rPr>
          <w:rFonts w:ascii="Arial" w:hAnsi="Arial" w:cs="Arial"/>
          <w:sz w:val="24"/>
          <w:szCs w:val="24"/>
        </w:rPr>
        <w:t>The intention is to launch the strategy in May at the Youth in Mind Conference</w:t>
      </w:r>
      <w:r w:rsidR="00D853AF" w:rsidRPr="00BB3F83">
        <w:rPr>
          <w:rFonts w:ascii="Arial" w:hAnsi="Arial" w:cs="Arial"/>
          <w:sz w:val="24"/>
          <w:szCs w:val="24"/>
        </w:rPr>
        <w:t>.</w:t>
      </w:r>
    </w:p>
    <w:p w14:paraId="6A625D7B" w14:textId="77777777" w:rsidR="008319D4" w:rsidRPr="00BB3F83" w:rsidRDefault="008319D4" w:rsidP="00BB3F83">
      <w:pPr>
        <w:pStyle w:val="NoSpacing"/>
        <w:ind w:left="720"/>
        <w:rPr>
          <w:rFonts w:ascii="Arial" w:hAnsi="Arial" w:cs="Arial"/>
          <w:sz w:val="24"/>
          <w:szCs w:val="24"/>
        </w:rPr>
      </w:pPr>
    </w:p>
    <w:p w14:paraId="51C5976D" w14:textId="77777777" w:rsidR="00B254F6" w:rsidRDefault="009D3A6C" w:rsidP="00B254F6">
      <w:pPr>
        <w:numPr>
          <w:ilvl w:val="0"/>
          <w:numId w:val="43"/>
        </w:numPr>
        <w:spacing w:after="120"/>
      </w:pPr>
      <w:r w:rsidRPr="00BB3F83">
        <w:t xml:space="preserve">The </w:t>
      </w:r>
      <w:r w:rsidR="007F2B05" w:rsidRPr="00BB3F83">
        <w:t xml:space="preserve">Council’s </w:t>
      </w:r>
      <w:r w:rsidRPr="00BB3F83">
        <w:t xml:space="preserve">Policy and Partnership Team Manager has worked closely with </w:t>
      </w:r>
      <w:r w:rsidR="007F2B05" w:rsidRPr="00BB3F83">
        <w:t xml:space="preserve">the </w:t>
      </w:r>
      <w:r w:rsidR="00CB15A3" w:rsidRPr="00BB3F83">
        <w:t>Director</w:t>
      </w:r>
      <w:r w:rsidR="001E7A05" w:rsidRPr="00BB3F83">
        <w:t xml:space="preserve"> of Community services, </w:t>
      </w:r>
      <w:r w:rsidRPr="00BB3F83">
        <w:lastRenderedPageBreak/>
        <w:t xml:space="preserve">Head of Communities, the </w:t>
      </w:r>
      <w:r w:rsidR="007F2B05" w:rsidRPr="00BB3F83">
        <w:t>Y</w:t>
      </w:r>
      <w:r w:rsidRPr="00BB3F83">
        <w:t xml:space="preserve">outh </w:t>
      </w:r>
      <w:r w:rsidR="007F2B05" w:rsidRPr="00BB3F83">
        <w:t>A</w:t>
      </w:r>
      <w:r w:rsidRPr="00BB3F83">
        <w:t xml:space="preserve">mbition </w:t>
      </w:r>
      <w:r w:rsidR="007F2B05" w:rsidRPr="00BB3F83">
        <w:t>T</w:t>
      </w:r>
      <w:r w:rsidRPr="00BB3F83">
        <w:t>eam</w:t>
      </w:r>
      <w:r w:rsidR="008319D4" w:rsidRPr="00BB3F83">
        <w:t xml:space="preserve"> a</w:t>
      </w:r>
      <w:r w:rsidR="001E7A05" w:rsidRPr="00BB3F83">
        <w:t xml:space="preserve"> HUB teams</w:t>
      </w:r>
      <w:r w:rsidR="00CB15A3" w:rsidRPr="00BB3F83">
        <w:t xml:space="preserve"> and</w:t>
      </w:r>
      <w:r w:rsidRPr="00BB3F83">
        <w:t xml:space="preserve"> the current portfolio holder to ensure that key priorities of the Trust and </w:t>
      </w:r>
      <w:r w:rsidR="008319D4" w:rsidRPr="00BB3F83">
        <w:t>recovery plan objectives</w:t>
      </w:r>
      <w:r w:rsidRPr="00BB3F83">
        <w:t xml:space="preserve"> align with </w:t>
      </w:r>
      <w:r w:rsidR="007F2B05" w:rsidRPr="00BB3F83">
        <w:t xml:space="preserve">the Council’s </w:t>
      </w:r>
      <w:r w:rsidRPr="00BB3F83">
        <w:t xml:space="preserve">own corporate priorities for children and young people in </w:t>
      </w:r>
      <w:r w:rsidR="007F2B05" w:rsidRPr="00BB3F83">
        <w:t>Oxford</w:t>
      </w:r>
      <w:r w:rsidRPr="00BB3F83">
        <w:t>. This</w:t>
      </w:r>
      <w:r w:rsidR="007A518C" w:rsidRPr="00BB3F83">
        <w:t xml:space="preserve"> has involved participating </w:t>
      </w:r>
      <w:r w:rsidR="00AB66D8" w:rsidRPr="00BB3F83">
        <w:t>in task</w:t>
      </w:r>
      <w:r w:rsidRPr="00BB3F83">
        <w:t xml:space="preserve"> and finish group</w:t>
      </w:r>
      <w:r w:rsidR="007A518C" w:rsidRPr="00BB3F83">
        <w:t>s over the last 12 month</w:t>
      </w:r>
      <w:r w:rsidRPr="00BB3F83">
        <w:t xml:space="preserve"> period to </w:t>
      </w:r>
      <w:r w:rsidR="00E22020" w:rsidRPr="00BB3F83">
        <w:t xml:space="preserve">review the plan and over the </w:t>
      </w:r>
      <w:r w:rsidR="00CB15A3" w:rsidRPr="00BB3F83">
        <w:t>next</w:t>
      </w:r>
      <w:r w:rsidR="00E22020" w:rsidRPr="00BB3F83">
        <w:t xml:space="preserve"> few months participat</w:t>
      </w:r>
      <w:r w:rsidR="00D853AF" w:rsidRPr="00BB3F83">
        <w:t>ing</w:t>
      </w:r>
      <w:r w:rsidR="00E22020" w:rsidRPr="00BB3F83">
        <w:t xml:space="preserve"> in key focus groups to consider how as a part</w:t>
      </w:r>
      <w:r w:rsidR="00CB15A3" w:rsidRPr="00BB3F83">
        <w:t>nership</w:t>
      </w:r>
      <w:r w:rsidR="00E22020" w:rsidRPr="00BB3F83">
        <w:t xml:space="preserve"> we can</w:t>
      </w:r>
      <w:r w:rsidR="008319D4" w:rsidRPr="00BB3F83">
        <w:t xml:space="preserve"> </w:t>
      </w:r>
      <w:r w:rsidRPr="00BB3F83">
        <w:t xml:space="preserve">develop and shape the </w:t>
      </w:r>
      <w:r w:rsidR="00E22020" w:rsidRPr="00BB3F83">
        <w:t xml:space="preserve">deliverables against the </w:t>
      </w:r>
      <w:r w:rsidR="00CB15A3" w:rsidRPr="00BB3F83">
        <w:t>priorities</w:t>
      </w:r>
      <w:r w:rsidR="00E22020" w:rsidRPr="00BB3F83">
        <w:t xml:space="preserve">. In addition </w:t>
      </w:r>
      <w:r w:rsidR="00CB15A3" w:rsidRPr="00BB3F83">
        <w:t>the role</w:t>
      </w:r>
      <w:r w:rsidR="00E22020" w:rsidRPr="00BB3F83">
        <w:t xml:space="preserve"> </w:t>
      </w:r>
      <w:r w:rsidR="006F2A4A" w:rsidRPr="00BB3F83">
        <w:t>will ensure that opportun</w:t>
      </w:r>
      <w:r w:rsidR="00AA13A1" w:rsidRPr="00BB3F83">
        <w:t>ities</w:t>
      </w:r>
      <w:r w:rsidR="006F2A4A" w:rsidRPr="00BB3F83">
        <w:t xml:space="preserve"> are shared and explored in relation to the launch of the Health plan for </w:t>
      </w:r>
      <w:r w:rsidR="00AA13A1" w:rsidRPr="00BB3F83">
        <w:t>emotional health</w:t>
      </w:r>
      <w:r w:rsidR="006F2A4A" w:rsidRPr="00BB3F83">
        <w:t xml:space="preserve"> and </w:t>
      </w:r>
      <w:r w:rsidR="00AA13A1" w:rsidRPr="00BB3F83">
        <w:t>well-being</w:t>
      </w:r>
      <w:r w:rsidR="006F2A4A" w:rsidRPr="00BB3F83">
        <w:t xml:space="preserve"> in children. </w:t>
      </w:r>
    </w:p>
    <w:p w14:paraId="136B362B" w14:textId="3ED0446D" w:rsidR="00FF0B8F" w:rsidRPr="00BB3F83" w:rsidRDefault="009D3A6C" w:rsidP="00BB3F83">
      <w:pPr>
        <w:spacing w:before="240" w:after="240"/>
        <w:ind w:left="0"/>
      </w:pPr>
      <w:r w:rsidRPr="00BB3F83">
        <w:rPr>
          <w:b/>
        </w:rPr>
        <w:t>Challenges</w:t>
      </w:r>
      <w:r w:rsidR="007F2B05" w:rsidRPr="00BB3F83">
        <w:rPr>
          <w:b/>
        </w:rPr>
        <w:t xml:space="preserve"> for</w:t>
      </w:r>
      <w:r w:rsidR="002C114C" w:rsidRPr="00BB3F83">
        <w:rPr>
          <w:b/>
        </w:rPr>
        <w:t xml:space="preserve"> </w:t>
      </w:r>
      <w:r w:rsidRPr="00BB3F83">
        <w:rPr>
          <w:b/>
        </w:rPr>
        <w:t xml:space="preserve">External Environment and Capacity </w:t>
      </w:r>
    </w:p>
    <w:p w14:paraId="1309CA38" w14:textId="34A62EB5" w:rsidR="00FF0B8F" w:rsidRPr="00BB3F83" w:rsidRDefault="001E7A05" w:rsidP="00BB3F83">
      <w:pPr>
        <w:pStyle w:val="ListParagraph"/>
        <w:numPr>
          <w:ilvl w:val="0"/>
          <w:numId w:val="43"/>
        </w:numPr>
        <w:spacing w:after="120"/>
        <w:contextualSpacing w:val="0"/>
      </w:pPr>
      <w:r w:rsidRPr="00BB3F83">
        <w:t xml:space="preserve">There are emerging issues from the impact of COVID-19, </w:t>
      </w:r>
      <w:r w:rsidR="00D853AF" w:rsidRPr="00BB3F83">
        <w:t xml:space="preserve">an </w:t>
      </w:r>
      <w:r w:rsidRPr="00BB3F83">
        <w:t xml:space="preserve">increase in </w:t>
      </w:r>
      <w:r w:rsidR="008319D4" w:rsidRPr="00BB3F83">
        <w:t>self-harm</w:t>
      </w:r>
      <w:r w:rsidRPr="00BB3F83">
        <w:t xml:space="preserve">, mental health, home electively </w:t>
      </w:r>
      <w:r w:rsidR="008319D4" w:rsidRPr="00BB3F83">
        <w:t>educated</w:t>
      </w:r>
      <w:r w:rsidRPr="00BB3F83">
        <w:t xml:space="preserve"> increase</w:t>
      </w:r>
      <w:r w:rsidR="00D853AF" w:rsidRPr="00BB3F83">
        <w:t xml:space="preserve"> and an </w:t>
      </w:r>
      <w:r w:rsidRPr="00BB3F83">
        <w:t>increased gap in attainment for vulnerable children. Issue</w:t>
      </w:r>
      <w:r w:rsidR="00AA13A1" w:rsidRPr="00BB3F83">
        <w:t>s</w:t>
      </w:r>
      <w:r w:rsidRPr="00BB3F83">
        <w:t xml:space="preserve"> children are facing are becoming ever more complex and these will need to be supported within </w:t>
      </w:r>
      <w:r w:rsidR="008824DC" w:rsidRPr="00BB3F83">
        <w:t xml:space="preserve">existing </w:t>
      </w:r>
      <w:r w:rsidRPr="00BB3F83">
        <w:t>system resource.</w:t>
      </w:r>
      <w:r w:rsidR="007F2B05" w:rsidRPr="00BB3F83">
        <w:t xml:space="preserve"> </w:t>
      </w:r>
    </w:p>
    <w:p w14:paraId="799F7B77" w14:textId="2825944E" w:rsidR="007A518C" w:rsidRPr="00BB3F83" w:rsidRDefault="007A518C" w:rsidP="00BB3F83">
      <w:pPr>
        <w:pStyle w:val="ListParagraph"/>
        <w:numPr>
          <w:ilvl w:val="0"/>
          <w:numId w:val="43"/>
        </w:numPr>
        <w:spacing w:after="120"/>
        <w:contextualSpacing w:val="0"/>
      </w:pPr>
      <w:r w:rsidRPr="00BB3F83">
        <w:t xml:space="preserve">The </w:t>
      </w:r>
      <w:r w:rsidR="00344DDF" w:rsidRPr="00BB3F83">
        <w:t xml:space="preserve">SEND </w:t>
      </w:r>
      <w:r w:rsidR="008824DC" w:rsidRPr="00BB3F83">
        <w:t>transformation</w:t>
      </w:r>
      <w:r w:rsidR="00344DDF" w:rsidRPr="00BB3F83">
        <w:t xml:space="preserve"> will need to be </w:t>
      </w:r>
      <w:r w:rsidR="008824DC" w:rsidRPr="00BB3F83">
        <w:t>realised</w:t>
      </w:r>
      <w:r w:rsidR="00344DDF" w:rsidRPr="00BB3F83">
        <w:t xml:space="preserve"> </w:t>
      </w:r>
      <w:r w:rsidR="008824DC" w:rsidRPr="00BB3F83">
        <w:t>locally</w:t>
      </w:r>
      <w:r w:rsidR="00344DDF" w:rsidRPr="00BB3F83">
        <w:t xml:space="preserve"> with limited increase in </w:t>
      </w:r>
      <w:r w:rsidR="008824DC" w:rsidRPr="00BB3F83">
        <w:t>resource</w:t>
      </w:r>
      <w:r w:rsidR="00344DDF" w:rsidRPr="00BB3F83">
        <w:t xml:space="preserve"> and there will be a need to work as a system to enable delivery and the best possible </w:t>
      </w:r>
      <w:r w:rsidR="008824DC" w:rsidRPr="00BB3F83">
        <w:t>outcomes</w:t>
      </w:r>
      <w:r w:rsidR="00344DDF" w:rsidRPr="00BB3F83">
        <w:t xml:space="preserve"> for our </w:t>
      </w:r>
      <w:r w:rsidR="008824DC" w:rsidRPr="00BB3F83">
        <w:t>most</w:t>
      </w:r>
      <w:r w:rsidR="00344DDF" w:rsidRPr="00BB3F83">
        <w:t xml:space="preserve"> vulnerable children.</w:t>
      </w:r>
    </w:p>
    <w:p w14:paraId="76507C1D" w14:textId="455F532A" w:rsidR="00FF0B8F" w:rsidRPr="00BB3F83" w:rsidRDefault="007F2B05" w:rsidP="00BB3F83">
      <w:pPr>
        <w:spacing w:before="120" w:after="240"/>
        <w:ind w:left="0"/>
      </w:pPr>
      <w:r w:rsidRPr="00BB3F83">
        <w:rPr>
          <w:b/>
        </w:rPr>
        <w:lastRenderedPageBreak/>
        <w:t xml:space="preserve">Challenges for </w:t>
      </w:r>
      <w:r w:rsidR="009D3A6C" w:rsidRPr="00BB3F83">
        <w:rPr>
          <w:b/>
        </w:rPr>
        <w:t>Culture</w:t>
      </w:r>
    </w:p>
    <w:p w14:paraId="77C43108" w14:textId="416B2920" w:rsidR="00344DDF" w:rsidRPr="00BB3F83" w:rsidRDefault="009D3A6C" w:rsidP="00BB3F83">
      <w:pPr>
        <w:pStyle w:val="ListParagraph"/>
        <w:numPr>
          <w:ilvl w:val="0"/>
          <w:numId w:val="43"/>
        </w:numPr>
        <w:spacing w:after="120"/>
        <w:contextualSpacing w:val="0"/>
      </w:pPr>
      <w:r w:rsidRPr="00BB3F83">
        <w:t>There are stil</w:t>
      </w:r>
      <w:r w:rsidR="000C0388" w:rsidRPr="00BB3F83">
        <w:t xml:space="preserve">l some challenges </w:t>
      </w:r>
      <w:r w:rsidR="00D94ADB" w:rsidRPr="00BB3F83">
        <w:t xml:space="preserve">ensuring </w:t>
      </w:r>
      <w:r w:rsidR="00344DDF" w:rsidRPr="00BB3F83">
        <w:t xml:space="preserve">that young people are </w:t>
      </w:r>
      <w:r w:rsidR="008824DC" w:rsidRPr="00BB3F83">
        <w:t>everyone’s</w:t>
      </w:r>
      <w:r w:rsidR="00344DDF" w:rsidRPr="00BB3F83">
        <w:t xml:space="preserve"> </w:t>
      </w:r>
      <w:r w:rsidR="008824DC" w:rsidRPr="00BB3F83">
        <w:t>responsibility</w:t>
      </w:r>
      <w:r w:rsidR="00344DDF" w:rsidRPr="00BB3F83">
        <w:t xml:space="preserve"> and not that of just one </w:t>
      </w:r>
      <w:r w:rsidR="008824DC" w:rsidRPr="00BB3F83">
        <w:t>agency</w:t>
      </w:r>
      <w:r w:rsidR="00D94ADB" w:rsidRPr="00BB3F83">
        <w:t xml:space="preserve"> </w:t>
      </w:r>
      <w:r w:rsidR="00624D00" w:rsidRPr="00BB3F83">
        <w:t>and ensuring</w:t>
      </w:r>
      <w:r w:rsidR="000C0388" w:rsidRPr="00BB3F83">
        <w:t xml:space="preserve"> that </w:t>
      </w:r>
      <w:r w:rsidR="00AB66D8" w:rsidRPr="00BB3F83">
        <w:t>all partners are</w:t>
      </w:r>
      <w:r w:rsidR="000C0388" w:rsidRPr="00BB3F83">
        <w:t xml:space="preserve"> engaged in the work delivery of the </w:t>
      </w:r>
      <w:r w:rsidR="007F2B05" w:rsidRPr="00BB3F83">
        <w:t>C</w:t>
      </w:r>
      <w:r w:rsidR="00AB66D8" w:rsidRPr="00BB3F83">
        <w:t>hildren</w:t>
      </w:r>
      <w:r w:rsidR="000C0388" w:rsidRPr="00BB3F83">
        <w:t xml:space="preserve"> and </w:t>
      </w:r>
      <w:r w:rsidR="007F2B05" w:rsidRPr="00BB3F83">
        <w:t>Y</w:t>
      </w:r>
      <w:r w:rsidR="000C0388" w:rsidRPr="00BB3F83">
        <w:t xml:space="preserve">oung </w:t>
      </w:r>
      <w:r w:rsidR="007F2B05" w:rsidRPr="00BB3F83">
        <w:t>P</w:t>
      </w:r>
      <w:r w:rsidR="00AB66D8" w:rsidRPr="00BB3F83">
        <w:t>eople’s</w:t>
      </w:r>
      <w:r w:rsidR="000C0388" w:rsidRPr="00BB3F83">
        <w:t xml:space="preserve"> </w:t>
      </w:r>
      <w:r w:rsidR="002C114C" w:rsidRPr="00BB3F83">
        <w:t xml:space="preserve">implementation </w:t>
      </w:r>
      <w:r w:rsidR="007F2B05" w:rsidRPr="00BB3F83">
        <w:t>P</w:t>
      </w:r>
      <w:r w:rsidR="000C0388" w:rsidRPr="00BB3F83">
        <w:t>lan. Oxford City Council remain</w:t>
      </w:r>
      <w:r w:rsidR="007F2B05" w:rsidRPr="00BB3F83">
        <w:t>s</w:t>
      </w:r>
      <w:r w:rsidR="000C0388" w:rsidRPr="00BB3F83">
        <w:t xml:space="preserve"> one of the</w:t>
      </w:r>
      <w:r w:rsidR="00AA13A1" w:rsidRPr="00BB3F83">
        <w:t xml:space="preserve"> key</w:t>
      </w:r>
      <w:r w:rsidR="000C0388" w:rsidRPr="00BB3F83">
        <w:t xml:space="preserve"> voices </w:t>
      </w:r>
      <w:r w:rsidR="00D94ADB" w:rsidRPr="00BB3F83">
        <w:t xml:space="preserve">in </w:t>
      </w:r>
      <w:r w:rsidR="002C114C" w:rsidRPr="00BB3F83">
        <w:t>encouraging this</w:t>
      </w:r>
      <w:r w:rsidR="000C0388" w:rsidRPr="00BB3F83">
        <w:t xml:space="preserve"> </w:t>
      </w:r>
      <w:r w:rsidR="007F2B05" w:rsidRPr="00BB3F83">
        <w:t xml:space="preserve">to </w:t>
      </w:r>
      <w:r w:rsidR="000C0388" w:rsidRPr="00BB3F83">
        <w:t>happen.</w:t>
      </w:r>
    </w:p>
    <w:p w14:paraId="7A4BED5F" w14:textId="77777777" w:rsidR="00624D00" w:rsidRPr="00BB3F83" w:rsidRDefault="00624D00" w:rsidP="00BB3F83">
      <w:pPr>
        <w:pStyle w:val="Heading1"/>
        <w:ind w:left="0"/>
        <w:rPr>
          <w:sz w:val="24"/>
          <w:szCs w:val="24"/>
        </w:rPr>
      </w:pPr>
      <w:r w:rsidRPr="00BB3F83">
        <w:rPr>
          <w:sz w:val="24"/>
          <w:szCs w:val="24"/>
        </w:rPr>
        <w:t>Financial implications</w:t>
      </w:r>
    </w:p>
    <w:p w14:paraId="4DDE599C" w14:textId="252D8095" w:rsidR="00624D00" w:rsidRPr="00BB3F83" w:rsidRDefault="00624D00" w:rsidP="00BB3F83">
      <w:pPr>
        <w:pStyle w:val="ListParagraph"/>
        <w:numPr>
          <w:ilvl w:val="0"/>
          <w:numId w:val="43"/>
        </w:numPr>
      </w:pPr>
      <w:r w:rsidRPr="00BB3F83">
        <w:t>This report does not contain additional or specific expenditure commitments.</w:t>
      </w:r>
    </w:p>
    <w:p w14:paraId="0B8756BF" w14:textId="77777777" w:rsidR="00624D00" w:rsidRPr="00BB3F83" w:rsidRDefault="00624D00" w:rsidP="00BB3F83">
      <w:pPr>
        <w:pStyle w:val="Heading1"/>
        <w:ind w:left="0"/>
        <w:rPr>
          <w:sz w:val="24"/>
          <w:szCs w:val="24"/>
        </w:rPr>
      </w:pPr>
      <w:r w:rsidRPr="00BB3F83">
        <w:rPr>
          <w:sz w:val="24"/>
          <w:szCs w:val="24"/>
        </w:rPr>
        <w:t>Legal issues</w:t>
      </w:r>
    </w:p>
    <w:p w14:paraId="6217949B" w14:textId="1982EDB7" w:rsidR="00624D00" w:rsidRPr="00BB3F83" w:rsidRDefault="00624D00" w:rsidP="00BB3F83">
      <w:pPr>
        <w:pStyle w:val="bParagraphtext"/>
        <w:numPr>
          <w:ilvl w:val="0"/>
          <w:numId w:val="43"/>
        </w:numPr>
      </w:pPr>
      <w:r w:rsidRPr="00BB3F83">
        <w:t>There are no legal issues associated with this partnership report.</w:t>
      </w:r>
    </w:p>
    <w:p w14:paraId="3DACF97E" w14:textId="77777777" w:rsidR="00624D00" w:rsidRPr="00BB3F83" w:rsidRDefault="00624D00" w:rsidP="00BB3F83"/>
    <w:p w14:paraId="2FEC21EE" w14:textId="70CDA48E" w:rsidR="00624D00" w:rsidRPr="00BB3F83" w:rsidRDefault="00624D00" w:rsidP="00BB3F83">
      <w:pPr>
        <w:ind w:left="0"/>
        <w:rPr>
          <w:b/>
        </w:rPr>
      </w:pPr>
      <w:r w:rsidRPr="00BB3F83">
        <w:rPr>
          <w:b/>
        </w:rPr>
        <w:t>Equalities Impact</w:t>
      </w:r>
    </w:p>
    <w:p w14:paraId="10DE620F" w14:textId="77777777" w:rsidR="00624D00" w:rsidRPr="00BB3F83" w:rsidRDefault="00624D00" w:rsidP="00BB3F83"/>
    <w:p w14:paraId="3E648E93" w14:textId="25281A37" w:rsidR="00624D00" w:rsidRPr="00BB3F83" w:rsidRDefault="00624D00" w:rsidP="00BB3F83">
      <w:pPr>
        <w:pStyle w:val="ListParagraph"/>
        <w:numPr>
          <w:ilvl w:val="0"/>
          <w:numId w:val="43"/>
        </w:numPr>
      </w:pPr>
      <w:r w:rsidRPr="00BB3F83">
        <w:t xml:space="preserve">All the work that Oxford City Council deliver through projects and programmes for young people have been through a thorough Equalities Impact Assessment. It has </w:t>
      </w:r>
      <w:r w:rsidRPr="00BB3F83">
        <w:lastRenderedPageBreak/>
        <w:t xml:space="preserve">been undertaken in several stages –  All  to help inform the development of key areas of this work; </w:t>
      </w:r>
    </w:p>
    <w:p w14:paraId="32BE6EED" w14:textId="77777777" w:rsidR="00624D00" w:rsidRPr="00BB3F83" w:rsidRDefault="00624D00" w:rsidP="00BB3F83"/>
    <w:p w14:paraId="4EB2458D" w14:textId="525F782D" w:rsidR="00624D00" w:rsidRPr="00BB3F83" w:rsidRDefault="00624D00" w:rsidP="00BB3F83">
      <w:pPr>
        <w:pStyle w:val="ListParagraph"/>
        <w:numPr>
          <w:ilvl w:val="0"/>
          <w:numId w:val="43"/>
        </w:numPr>
      </w:pPr>
      <w:r w:rsidRPr="00BB3F83">
        <w:t>The initial scoping of the impact assessment was done via online focus groups, which were attended by a cross-section of  members, officers, equalities ambassadors and community leaders with relevant protected characteristics and lived experience:</w:t>
      </w:r>
    </w:p>
    <w:p w14:paraId="282308B1" w14:textId="77777777" w:rsidR="00624D00" w:rsidRPr="00BB3F83" w:rsidRDefault="00624D00" w:rsidP="00BB3F83">
      <w:pPr>
        <w:pStyle w:val="ListParagraph"/>
        <w:numPr>
          <w:ilvl w:val="0"/>
          <w:numId w:val="46"/>
        </w:numPr>
      </w:pPr>
      <w:r w:rsidRPr="00BB3F83">
        <w:t>Black, Asian and Minority Ethnic and Race Advisory Group – 14</w:t>
      </w:r>
      <w:r w:rsidRPr="00BB3F83">
        <w:rPr>
          <w:vertAlign w:val="superscript"/>
        </w:rPr>
        <w:t>th</w:t>
      </w:r>
      <w:r w:rsidRPr="00BB3F83">
        <w:t xml:space="preserve"> September 2020</w:t>
      </w:r>
    </w:p>
    <w:p w14:paraId="6311394D" w14:textId="77777777" w:rsidR="00624D00" w:rsidRPr="00BB3F83" w:rsidRDefault="00624D00" w:rsidP="00BB3F83">
      <w:pPr>
        <w:pStyle w:val="ListParagraph"/>
        <w:numPr>
          <w:ilvl w:val="0"/>
          <w:numId w:val="46"/>
        </w:numPr>
      </w:pPr>
      <w:r w:rsidRPr="00BB3F83">
        <w:t>Black, Asian and Minority Ethnic Women and Talent Development – 15</w:t>
      </w:r>
      <w:r w:rsidRPr="00BB3F83">
        <w:rPr>
          <w:vertAlign w:val="superscript"/>
        </w:rPr>
        <w:t>th</w:t>
      </w:r>
      <w:r w:rsidRPr="00BB3F83">
        <w:t xml:space="preserve"> September 2020</w:t>
      </w:r>
    </w:p>
    <w:p w14:paraId="26D0385C" w14:textId="77777777" w:rsidR="00624D00" w:rsidRPr="00BB3F83" w:rsidRDefault="00624D00" w:rsidP="00BB3F83">
      <w:pPr>
        <w:pStyle w:val="ListParagraph"/>
        <w:numPr>
          <w:ilvl w:val="0"/>
          <w:numId w:val="46"/>
        </w:numPr>
      </w:pPr>
      <w:r w:rsidRPr="00BB3F83">
        <w:t>Black, Asian and Minority Ethnicity and Faith – 16</w:t>
      </w:r>
      <w:r w:rsidRPr="00BB3F83">
        <w:rPr>
          <w:vertAlign w:val="superscript"/>
        </w:rPr>
        <w:t>th</w:t>
      </w:r>
      <w:r w:rsidRPr="00BB3F83">
        <w:t xml:space="preserve"> September 2020</w:t>
      </w:r>
    </w:p>
    <w:p w14:paraId="1D0EDECA" w14:textId="77777777" w:rsidR="00624D00" w:rsidRPr="00BB3F83" w:rsidRDefault="00624D00" w:rsidP="00BB3F83">
      <w:pPr>
        <w:pStyle w:val="ListParagraph"/>
        <w:numPr>
          <w:ilvl w:val="0"/>
          <w:numId w:val="46"/>
        </w:numPr>
      </w:pPr>
      <w:r w:rsidRPr="00BB3F83">
        <w:t>Age, Mental Health and Shielding – 18</w:t>
      </w:r>
      <w:r w:rsidRPr="00BB3F83">
        <w:rPr>
          <w:vertAlign w:val="superscript"/>
        </w:rPr>
        <w:t>th</w:t>
      </w:r>
      <w:r w:rsidRPr="00BB3F83">
        <w:t xml:space="preserve"> September 2020</w:t>
      </w:r>
    </w:p>
    <w:p w14:paraId="5E85BC27" w14:textId="77777777" w:rsidR="00624D00" w:rsidRPr="00BB3F83" w:rsidRDefault="00624D00" w:rsidP="00BB3F83">
      <w:pPr>
        <w:pStyle w:val="ListParagraph"/>
        <w:numPr>
          <w:ilvl w:val="0"/>
          <w:numId w:val="46"/>
        </w:numPr>
      </w:pPr>
      <w:r w:rsidRPr="00BB3F83">
        <w:t>LGBTQIA+ – 25</w:t>
      </w:r>
      <w:r w:rsidRPr="00BB3F83">
        <w:rPr>
          <w:vertAlign w:val="superscript"/>
        </w:rPr>
        <w:t xml:space="preserve">th </w:t>
      </w:r>
      <w:r w:rsidRPr="00BB3F83">
        <w:t>September 2020</w:t>
      </w:r>
    </w:p>
    <w:p w14:paraId="4B901D07" w14:textId="77777777" w:rsidR="00624D00" w:rsidRPr="00BB3F83" w:rsidRDefault="00624D00" w:rsidP="00BB3F83">
      <w:pPr>
        <w:pStyle w:val="ListParagraph"/>
        <w:numPr>
          <w:ilvl w:val="0"/>
          <w:numId w:val="46"/>
        </w:numPr>
      </w:pPr>
      <w:r w:rsidRPr="00BB3F83">
        <w:t>Gender and Talent Development – 29</w:t>
      </w:r>
      <w:r w:rsidRPr="00BB3F83">
        <w:rPr>
          <w:vertAlign w:val="superscript"/>
        </w:rPr>
        <w:t>th</w:t>
      </w:r>
      <w:r w:rsidRPr="00BB3F83">
        <w:t xml:space="preserve"> September 2020</w:t>
      </w:r>
    </w:p>
    <w:p w14:paraId="72B66EDB" w14:textId="77777777" w:rsidR="00624D00" w:rsidRPr="00BB3F83" w:rsidRDefault="00624D00" w:rsidP="00BB3F83">
      <w:pPr>
        <w:pStyle w:val="ListParagraph"/>
        <w:numPr>
          <w:ilvl w:val="0"/>
          <w:numId w:val="46"/>
        </w:numPr>
      </w:pPr>
      <w:r w:rsidRPr="00BB3F83">
        <w:t>Young People and Mental Health – 1</w:t>
      </w:r>
      <w:r w:rsidRPr="00BB3F83">
        <w:rPr>
          <w:vertAlign w:val="superscript"/>
        </w:rPr>
        <w:t>st</w:t>
      </w:r>
      <w:r w:rsidRPr="00BB3F83">
        <w:t xml:space="preserve"> October </w:t>
      </w:r>
    </w:p>
    <w:p w14:paraId="5BC7B52D" w14:textId="77777777" w:rsidR="00624D00" w:rsidRPr="00BB3F83" w:rsidRDefault="00624D00" w:rsidP="00BB3F83">
      <w:pPr>
        <w:pStyle w:val="ListParagraph"/>
        <w:numPr>
          <w:ilvl w:val="0"/>
          <w:numId w:val="46"/>
        </w:numPr>
      </w:pPr>
      <w:r w:rsidRPr="00BB3F83">
        <w:t>Disability, Race and Inclusive Governance – 2</w:t>
      </w:r>
      <w:r w:rsidRPr="00BB3F83">
        <w:rPr>
          <w:vertAlign w:val="superscript"/>
        </w:rPr>
        <w:t>nd</w:t>
      </w:r>
      <w:r w:rsidRPr="00BB3F83">
        <w:t xml:space="preserve"> October 2020</w:t>
      </w:r>
    </w:p>
    <w:p w14:paraId="177E75AA" w14:textId="77777777" w:rsidR="00624D00" w:rsidRPr="00BB3F83" w:rsidRDefault="00624D00" w:rsidP="00BB3F83">
      <w:pPr>
        <w:pStyle w:val="ListParagraph"/>
        <w:numPr>
          <w:ilvl w:val="0"/>
          <w:numId w:val="46"/>
        </w:numPr>
      </w:pPr>
      <w:r w:rsidRPr="00BB3F83">
        <w:t>Refugee, Asylum seekers – 6</w:t>
      </w:r>
      <w:r w:rsidRPr="00BB3F83">
        <w:rPr>
          <w:vertAlign w:val="superscript"/>
        </w:rPr>
        <w:t>th</w:t>
      </w:r>
      <w:r w:rsidRPr="00BB3F83">
        <w:t xml:space="preserve"> October 2020</w:t>
      </w:r>
    </w:p>
    <w:p w14:paraId="6974A6F7" w14:textId="77777777" w:rsidR="00624D00" w:rsidRPr="00BB3F83" w:rsidRDefault="00624D00" w:rsidP="00BB3F83">
      <w:pPr>
        <w:pStyle w:val="ListParagraph"/>
        <w:numPr>
          <w:ilvl w:val="0"/>
          <w:numId w:val="46"/>
        </w:numPr>
      </w:pPr>
      <w:r w:rsidRPr="00BB3F83">
        <w:t>Migrant Communities – 8</w:t>
      </w:r>
      <w:r w:rsidRPr="00BB3F83">
        <w:rPr>
          <w:vertAlign w:val="superscript"/>
        </w:rPr>
        <w:t>th</w:t>
      </w:r>
      <w:r w:rsidRPr="00BB3F83">
        <w:t xml:space="preserve"> October 2020</w:t>
      </w:r>
    </w:p>
    <w:p w14:paraId="3B363204" w14:textId="77777777" w:rsidR="00624D00" w:rsidRPr="00BB3F83" w:rsidRDefault="00624D00" w:rsidP="00BB3F83">
      <w:pPr>
        <w:pStyle w:val="ListParagraph"/>
        <w:numPr>
          <w:ilvl w:val="0"/>
          <w:numId w:val="46"/>
        </w:numPr>
      </w:pPr>
      <w:r w:rsidRPr="00BB3F83">
        <w:lastRenderedPageBreak/>
        <w:t>Disability, Access and Talent Development – 9</w:t>
      </w:r>
      <w:r w:rsidRPr="00BB3F83">
        <w:rPr>
          <w:vertAlign w:val="superscript"/>
        </w:rPr>
        <w:t>th</w:t>
      </w:r>
      <w:r w:rsidRPr="00BB3F83">
        <w:t xml:space="preserve"> October 2020</w:t>
      </w:r>
    </w:p>
    <w:p w14:paraId="29298697" w14:textId="77777777" w:rsidR="00624D00" w:rsidRPr="00BB3F83" w:rsidRDefault="00624D00" w:rsidP="00BB3F83">
      <w:pPr>
        <w:pStyle w:val="ListParagraph"/>
      </w:pPr>
    </w:p>
    <w:p w14:paraId="2D3F16E4" w14:textId="77777777" w:rsidR="00624D00" w:rsidRPr="00BB3F83" w:rsidRDefault="00624D00" w:rsidP="00BB3F83"/>
    <w:p w14:paraId="685DF8A0" w14:textId="19FEA67C" w:rsidR="00624D00" w:rsidRPr="00BB3F83" w:rsidRDefault="00624D00" w:rsidP="00BB3F83">
      <w:pPr>
        <w:pStyle w:val="ListParagraph"/>
        <w:numPr>
          <w:ilvl w:val="0"/>
          <w:numId w:val="43"/>
        </w:numPr>
      </w:pPr>
      <w:r w:rsidRPr="00BB3F83">
        <w:t>A wide range of additional available information was also taken into consideration  including:</w:t>
      </w:r>
    </w:p>
    <w:p w14:paraId="7817FD1F" w14:textId="77777777" w:rsidR="00624D00" w:rsidRPr="00BB3F83" w:rsidRDefault="00624D00" w:rsidP="00BB3F83"/>
    <w:p w14:paraId="4B5676C9" w14:textId="77777777" w:rsidR="00624D00" w:rsidRPr="00BB3F83" w:rsidRDefault="00624D00" w:rsidP="00BB3F83">
      <w:pPr>
        <w:pStyle w:val="ListParagraph"/>
        <w:numPr>
          <w:ilvl w:val="0"/>
          <w:numId w:val="47"/>
        </w:numPr>
        <w:tabs>
          <w:tab w:val="left" w:pos="426"/>
        </w:tabs>
        <w:spacing w:after="120"/>
      </w:pPr>
      <w:r w:rsidRPr="00BB3F83">
        <w:t>Oxford’s demographic statistics, including relating to protected characteristics</w:t>
      </w:r>
    </w:p>
    <w:p w14:paraId="4F17E5D8" w14:textId="77777777" w:rsidR="00624D00" w:rsidRPr="00BB3F83" w:rsidRDefault="00624D00" w:rsidP="00BB3F83">
      <w:pPr>
        <w:pStyle w:val="ListParagraph"/>
        <w:tabs>
          <w:tab w:val="left" w:pos="426"/>
        </w:tabs>
        <w:spacing w:after="120"/>
      </w:pPr>
    </w:p>
    <w:tbl>
      <w:tblPr>
        <w:tblStyle w:val="a1"/>
        <w:tblW w:w="8931" w:type="dxa"/>
        <w:tblInd w:w="108" w:type="dxa"/>
        <w:tblBorders>
          <w:top w:val="single" w:sz="4" w:space="0" w:color="C0504D"/>
          <w:left w:val="single" w:sz="4" w:space="0" w:color="C0504D"/>
          <w:bottom w:val="single" w:sz="4" w:space="0" w:color="C0504D"/>
          <w:right w:val="single" w:sz="4" w:space="0" w:color="C0504D"/>
          <w:insideH w:val="nil"/>
          <w:insideV w:val="nil"/>
        </w:tblBorders>
        <w:tblLayout w:type="fixed"/>
        <w:tblLook w:val="0000" w:firstRow="0" w:lastRow="0" w:firstColumn="0" w:lastColumn="0" w:noHBand="0" w:noVBand="0"/>
      </w:tblPr>
      <w:tblGrid>
        <w:gridCol w:w="3969"/>
        <w:gridCol w:w="4962"/>
      </w:tblGrid>
      <w:tr w:rsidR="00FF0B8F" w:rsidRPr="00BB3F83" w14:paraId="0F998D2F" w14:textId="77777777">
        <w:trPr>
          <w:trHeight w:val="380"/>
        </w:trPr>
        <w:tc>
          <w:tcPr>
            <w:tcW w:w="3969" w:type="dxa"/>
            <w:tcBorders>
              <w:top w:val="single" w:sz="8" w:space="0" w:color="000000"/>
              <w:left w:val="single" w:sz="8" w:space="0" w:color="000000"/>
              <w:bottom w:val="single" w:sz="8" w:space="0" w:color="000000"/>
              <w:right w:val="nil"/>
            </w:tcBorders>
          </w:tcPr>
          <w:p w14:paraId="59421E40" w14:textId="77777777" w:rsidR="00FF0B8F" w:rsidRPr="00BB3F83" w:rsidRDefault="009D3A6C" w:rsidP="00BB3F83">
            <w:pPr>
              <w:ind w:left="176"/>
            </w:pPr>
            <w:r w:rsidRPr="00BB3F83">
              <w:rPr>
                <w:b/>
              </w:rPr>
              <w:t>Report author</w:t>
            </w:r>
          </w:p>
        </w:tc>
        <w:tc>
          <w:tcPr>
            <w:tcW w:w="4962" w:type="dxa"/>
            <w:tcBorders>
              <w:top w:val="single" w:sz="8" w:space="0" w:color="000000"/>
              <w:left w:val="nil"/>
              <w:bottom w:val="single" w:sz="8" w:space="0" w:color="000000"/>
              <w:right w:val="single" w:sz="8" w:space="0" w:color="000000"/>
            </w:tcBorders>
          </w:tcPr>
          <w:p w14:paraId="588F616E" w14:textId="77777777" w:rsidR="00FF0B8F" w:rsidRPr="00BB3F83" w:rsidRDefault="009D3A6C" w:rsidP="00BB3F83">
            <w:pPr>
              <w:ind w:left="0"/>
            </w:pPr>
            <w:r w:rsidRPr="00BB3F83">
              <w:t xml:space="preserve">Daniella </w:t>
            </w:r>
            <w:proofErr w:type="spellStart"/>
            <w:r w:rsidRPr="00BB3F83">
              <w:t>Granito</w:t>
            </w:r>
            <w:proofErr w:type="spellEnd"/>
          </w:p>
        </w:tc>
      </w:tr>
      <w:tr w:rsidR="00FF0B8F" w:rsidRPr="00BB3F83" w14:paraId="4278C266" w14:textId="77777777">
        <w:trPr>
          <w:trHeight w:val="380"/>
        </w:trPr>
        <w:tc>
          <w:tcPr>
            <w:tcW w:w="3969" w:type="dxa"/>
            <w:tcBorders>
              <w:top w:val="single" w:sz="8" w:space="0" w:color="000000"/>
              <w:left w:val="single" w:sz="8" w:space="0" w:color="000000"/>
              <w:bottom w:val="nil"/>
              <w:right w:val="nil"/>
            </w:tcBorders>
          </w:tcPr>
          <w:p w14:paraId="10C9FDD9" w14:textId="77777777" w:rsidR="00FF0B8F" w:rsidRPr="00BB3F83" w:rsidRDefault="009D3A6C" w:rsidP="00BB3F83">
            <w:pPr>
              <w:ind w:left="176"/>
            </w:pPr>
            <w:r w:rsidRPr="00BB3F83">
              <w:t>Job title</w:t>
            </w:r>
          </w:p>
        </w:tc>
        <w:tc>
          <w:tcPr>
            <w:tcW w:w="4962" w:type="dxa"/>
            <w:tcBorders>
              <w:top w:val="single" w:sz="8" w:space="0" w:color="000000"/>
              <w:left w:val="nil"/>
              <w:bottom w:val="nil"/>
              <w:right w:val="single" w:sz="8" w:space="0" w:color="000000"/>
            </w:tcBorders>
          </w:tcPr>
          <w:p w14:paraId="301C2308" w14:textId="77777777" w:rsidR="00FF0B8F" w:rsidRPr="00BB3F83" w:rsidRDefault="009D3A6C" w:rsidP="00BB3F83">
            <w:pPr>
              <w:ind w:left="0"/>
            </w:pPr>
            <w:r w:rsidRPr="00BB3F83">
              <w:t>Policy and Partnership Team Manager</w:t>
            </w:r>
          </w:p>
        </w:tc>
      </w:tr>
      <w:tr w:rsidR="00FF0B8F" w:rsidRPr="00BB3F83" w14:paraId="0A85A2AF" w14:textId="77777777">
        <w:trPr>
          <w:trHeight w:val="380"/>
        </w:trPr>
        <w:tc>
          <w:tcPr>
            <w:tcW w:w="3969" w:type="dxa"/>
            <w:tcBorders>
              <w:top w:val="nil"/>
              <w:left w:val="single" w:sz="8" w:space="0" w:color="000000"/>
              <w:bottom w:val="nil"/>
              <w:right w:val="nil"/>
            </w:tcBorders>
          </w:tcPr>
          <w:p w14:paraId="2DC68A63" w14:textId="77777777" w:rsidR="00FF0B8F" w:rsidRPr="00BB3F83" w:rsidRDefault="009D3A6C" w:rsidP="00BB3F83">
            <w:pPr>
              <w:ind w:left="176"/>
            </w:pPr>
            <w:r w:rsidRPr="00BB3F83">
              <w:t>Service area or department</w:t>
            </w:r>
          </w:p>
        </w:tc>
        <w:tc>
          <w:tcPr>
            <w:tcW w:w="4962" w:type="dxa"/>
            <w:tcBorders>
              <w:top w:val="nil"/>
              <w:left w:val="nil"/>
              <w:bottom w:val="nil"/>
              <w:right w:val="single" w:sz="8" w:space="0" w:color="000000"/>
            </w:tcBorders>
          </w:tcPr>
          <w:p w14:paraId="34B7CECF" w14:textId="77777777" w:rsidR="00FF0B8F" w:rsidRPr="00BB3F83" w:rsidRDefault="00FF0B8F" w:rsidP="00BB3F83"/>
        </w:tc>
      </w:tr>
      <w:tr w:rsidR="00FF0B8F" w:rsidRPr="00BB3F83" w14:paraId="076ED31F" w14:textId="77777777">
        <w:trPr>
          <w:trHeight w:val="380"/>
        </w:trPr>
        <w:tc>
          <w:tcPr>
            <w:tcW w:w="3969" w:type="dxa"/>
            <w:tcBorders>
              <w:top w:val="nil"/>
              <w:left w:val="single" w:sz="8" w:space="0" w:color="000000"/>
              <w:bottom w:val="nil"/>
              <w:right w:val="nil"/>
            </w:tcBorders>
          </w:tcPr>
          <w:p w14:paraId="43BED1FD" w14:textId="77777777" w:rsidR="00FF0B8F" w:rsidRPr="00BB3F83" w:rsidRDefault="009D3A6C" w:rsidP="00BB3F83">
            <w:pPr>
              <w:ind w:left="176"/>
            </w:pPr>
            <w:r w:rsidRPr="00BB3F83">
              <w:t xml:space="preserve">Telephone </w:t>
            </w:r>
          </w:p>
        </w:tc>
        <w:tc>
          <w:tcPr>
            <w:tcW w:w="4962" w:type="dxa"/>
            <w:tcBorders>
              <w:top w:val="nil"/>
              <w:left w:val="nil"/>
              <w:bottom w:val="nil"/>
              <w:right w:val="single" w:sz="8" w:space="0" w:color="000000"/>
            </w:tcBorders>
          </w:tcPr>
          <w:p w14:paraId="0A8ABC84" w14:textId="77777777" w:rsidR="00FF0B8F" w:rsidRPr="00BB3F83" w:rsidRDefault="00FF0B8F" w:rsidP="00BB3F83"/>
        </w:tc>
      </w:tr>
      <w:tr w:rsidR="00FF0B8F" w:rsidRPr="00BB3F83" w14:paraId="114FF062" w14:textId="77777777">
        <w:trPr>
          <w:trHeight w:val="380"/>
        </w:trPr>
        <w:tc>
          <w:tcPr>
            <w:tcW w:w="3969" w:type="dxa"/>
            <w:tcBorders>
              <w:top w:val="nil"/>
              <w:left w:val="single" w:sz="8" w:space="0" w:color="000000"/>
              <w:bottom w:val="single" w:sz="8" w:space="0" w:color="000000"/>
              <w:right w:val="nil"/>
            </w:tcBorders>
          </w:tcPr>
          <w:p w14:paraId="41A60475" w14:textId="77777777" w:rsidR="00FF0B8F" w:rsidRPr="00BB3F83" w:rsidRDefault="009D3A6C" w:rsidP="00BB3F83">
            <w:pPr>
              <w:ind w:left="176"/>
            </w:pPr>
            <w:r w:rsidRPr="00BB3F83">
              <w:t xml:space="preserve">e-mail </w:t>
            </w:r>
          </w:p>
        </w:tc>
        <w:tc>
          <w:tcPr>
            <w:tcW w:w="4962" w:type="dxa"/>
            <w:tcBorders>
              <w:top w:val="nil"/>
              <w:left w:val="nil"/>
              <w:bottom w:val="single" w:sz="8" w:space="0" w:color="000000"/>
              <w:right w:val="single" w:sz="8" w:space="0" w:color="000000"/>
            </w:tcBorders>
          </w:tcPr>
          <w:p w14:paraId="1905DF30" w14:textId="77777777" w:rsidR="00FF0B8F" w:rsidRPr="00BB3F83" w:rsidRDefault="00C778F8" w:rsidP="00BB3F83">
            <w:pPr>
              <w:rPr>
                <w:color w:val="000000"/>
                <w:u w:val="single"/>
              </w:rPr>
            </w:pPr>
            <w:hyperlink r:id="rId9" w:history="1">
              <w:r w:rsidR="005D5772" w:rsidRPr="00BB3F83">
                <w:rPr>
                  <w:rStyle w:val="Hyperlink"/>
                </w:rPr>
                <w:t>dgranito@oxford.gov.uk</w:t>
              </w:r>
            </w:hyperlink>
            <w:r w:rsidR="005D5772" w:rsidRPr="00BB3F83">
              <w:rPr>
                <w:color w:val="000000"/>
                <w:u w:val="single"/>
              </w:rPr>
              <w:t xml:space="preserve"> </w:t>
            </w:r>
          </w:p>
        </w:tc>
      </w:tr>
    </w:tbl>
    <w:p w14:paraId="42C59F11" w14:textId="77777777" w:rsidR="00FF0B8F" w:rsidRPr="00BB3F83" w:rsidRDefault="00FF0B8F" w:rsidP="00BB3F83">
      <w:pPr>
        <w:pBdr>
          <w:top w:val="nil"/>
          <w:left w:val="nil"/>
          <w:bottom w:val="nil"/>
          <w:right w:val="nil"/>
          <w:between w:val="nil"/>
        </w:pBdr>
        <w:tabs>
          <w:tab w:val="left" w:pos="426"/>
        </w:tabs>
        <w:spacing w:before="280" w:after="280"/>
        <w:ind w:left="0"/>
      </w:pPr>
    </w:p>
    <w:sectPr w:rsidR="00FF0B8F" w:rsidRPr="00BB3F83" w:rsidSect="00DA1953">
      <w:footerReference w:type="even" r:id="rId10"/>
      <w:headerReference w:type="first" r:id="rId11"/>
      <w:footerReference w:type="first" r:id="rId12"/>
      <w:pgSz w:w="11906" w:h="16838"/>
      <w:pgMar w:top="1418" w:right="1304" w:bottom="1304" w:left="1304" w:header="1134" w:footer="6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E9868" w14:textId="77777777" w:rsidR="00942999" w:rsidRDefault="00942999">
      <w:r>
        <w:separator/>
      </w:r>
    </w:p>
  </w:endnote>
  <w:endnote w:type="continuationSeparator" w:id="0">
    <w:p w14:paraId="30261A94" w14:textId="77777777" w:rsidR="00942999" w:rsidRDefault="0094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7A472" w14:textId="77777777" w:rsidR="00804626" w:rsidRDefault="00804626">
    <w:pPr>
      <w:pBdr>
        <w:top w:val="nil"/>
        <w:left w:val="nil"/>
        <w:bottom w:val="nil"/>
        <w:right w:val="nil"/>
        <w:between w:val="nil"/>
      </w:pBdr>
      <w:tabs>
        <w:tab w:val="center" w:pos="4153"/>
        <w:tab w:val="right" w:pos="8306"/>
      </w:tabs>
      <w:spacing w:after="280"/>
      <w:ind w:hanging="720"/>
      <w:rPr>
        <w:color w:val="000000"/>
        <w:sz w:val="18"/>
        <w:szCs w:val="18"/>
      </w:rPr>
    </w:pPr>
    <w:r>
      <w:rPr>
        <w:color w:val="000000"/>
        <w:sz w:val="18"/>
        <w:szCs w:val="18"/>
      </w:rPr>
      <w:t>Do not use a footer or page numbers.</w:t>
    </w:r>
  </w:p>
  <w:p w14:paraId="35DC80C8" w14:textId="77777777" w:rsidR="00804626" w:rsidRDefault="00804626">
    <w:pPr>
      <w:pBdr>
        <w:top w:val="nil"/>
        <w:left w:val="nil"/>
        <w:bottom w:val="nil"/>
        <w:right w:val="nil"/>
        <w:between w:val="nil"/>
      </w:pBdr>
      <w:tabs>
        <w:tab w:val="center" w:pos="4153"/>
        <w:tab w:val="right" w:pos="8306"/>
      </w:tabs>
      <w:spacing w:before="280" w:after="280"/>
      <w:ind w:hanging="720"/>
      <w:rPr>
        <w:color w:val="000000"/>
        <w:sz w:val="18"/>
        <w:szCs w:val="18"/>
      </w:rPr>
    </w:pPr>
  </w:p>
  <w:p w14:paraId="6745560D" w14:textId="77777777" w:rsidR="00804626" w:rsidRDefault="00804626">
    <w:pPr>
      <w:pBdr>
        <w:top w:val="nil"/>
        <w:left w:val="nil"/>
        <w:bottom w:val="nil"/>
        <w:right w:val="nil"/>
        <w:between w:val="nil"/>
      </w:pBdr>
      <w:tabs>
        <w:tab w:val="center" w:pos="4153"/>
        <w:tab w:val="right" w:pos="8306"/>
      </w:tabs>
      <w:spacing w:before="280"/>
      <w:ind w:hanging="720"/>
      <w:rPr>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BDF83" w14:textId="77777777" w:rsidR="00804626" w:rsidRDefault="00804626">
    <w:pPr>
      <w:pBdr>
        <w:top w:val="nil"/>
        <w:left w:val="nil"/>
        <w:bottom w:val="nil"/>
        <w:right w:val="nil"/>
        <w:between w:val="nil"/>
      </w:pBdr>
      <w:tabs>
        <w:tab w:val="center" w:pos="4153"/>
        <w:tab w:val="right" w:pos="8306"/>
      </w:tabs>
      <w:ind w:hanging="720"/>
      <w:rPr>
        <w:color w:val="000000"/>
        <w:sz w:val="18"/>
        <w:szCs w:val="18"/>
      </w:rPr>
    </w:pPr>
    <w:r>
      <w:rPr>
        <w:color w:val="000000"/>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858A6" w14:textId="77777777" w:rsidR="00942999" w:rsidRDefault="00942999">
      <w:r>
        <w:separator/>
      </w:r>
    </w:p>
  </w:footnote>
  <w:footnote w:type="continuationSeparator" w:id="0">
    <w:p w14:paraId="6C55EBFD" w14:textId="77777777" w:rsidR="00942999" w:rsidRDefault="00942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D2B55" w14:textId="77777777" w:rsidR="00804626" w:rsidRDefault="00804626">
    <w:pPr>
      <w:pBdr>
        <w:top w:val="nil"/>
        <w:left w:val="nil"/>
        <w:bottom w:val="nil"/>
        <w:right w:val="nil"/>
        <w:between w:val="nil"/>
      </w:pBdr>
      <w:tabs>
        <w:tab w:val="center" w:pos="4153"/>
        <w:tab w:val="right" w:pos="8306"/>
      </w:tabs>
      <w:ind w:hanging="720"/>
      <w:jc w:val="right"/>
      <w:rPr>
        <w:color w:val="000000"/>
        <w:sz w:val="18"/>
        <w:szCs w:val="18"/>
      </w:rPr>
    </w:pPr>
    <w:r>
      <w:rPr>
        <w:noProof/>
        <w:color w:val="000000"/>
        <w:sz w:val="18"/>
        <w:szCs w:val="18"/>
      </w:rPr>
      <w:drawing>
        <wp:inline distT="0" distB="0" distL="114300" distR="114300" wp14:anchorId="388818C0" wp14:editId="582A4827">
          <wp:extent cx="838835" cy="1117600"/>
          <wp:effectExtent l="0" t="0" r="0" b="0"/>
          <wp:docPr id="2" name="image2.jpg" descr="occ_blk"/>
          <wp:cNvGraphicFramePr/>
          <a:graphic xmlns:a="http://schemas.openxmlformats.org/drawingml/2006/main">
            <a:graphicData uri="http://schemas.openxmlformats.org/drawingml/2006/picture">
              <pic:pic xmlns:pic="http://schemas.openxmlformats.org/drawingml/2006/picture">
                <pic:nvPicPr>
                  <pic:cNvPr id="0" name="image2.jpg" descr="occ_blk"/>
                  <pic:cNvPicPr preferRelativeResize="0"/>
                </pic:nvPicPr>
                <pic:blipFill>
                  <a:blip r:embed="rId1"/>
                  <a:srcRect/>
                  <a:stretch>
                    <a:fillRect/>
                  </a:stretch>
                </pic:blipFill>
                <pic:spPr>
                  <a:xfrm>
                    <a:off x="0" y="0"/>
                    <a:ext cx="838835" cy="11176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EC8"/>
    <w:multiLevelType w:val="multilevel"/>
    <w:tmpl w:val="25DCD05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00D9466B"/>
    <w:multiLevelType w:val="hybridMultilevel"/>
    <w:tmpl w:val="5C14C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0F14393"/>
    <w:multiLevelType w:val="multilevel"/>
    <w:tmpl w:val="677A4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F837EF"/>
    <w:multiLevelType w:val="hybridMultilevel"/>
    <w:tmpl w:val="0C36D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4056F1"/>
    <w:multiLevelType w:val="hybridMultilevel"/>
    <w:tmpl w:val="6078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611290"/>
    <w:multiLevelType w:val="hybridMultilevel"/>
    <w:tmpl w:val="726C1E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89145BA"/>
    <w:multiLevelType w:val="hybridMultilevel"/>
    <w:tmpl w:val="23B4F1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8A2706C"/>
    <w:multiLevelType w:val="hybridMultilevel"/>
    <w:tmpl w:val="AE78A3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95E05A0"/>
    <w:multiLevelType w:val="hybridMultilevel"/>
    <w:tmpl w:val="DC428688"/>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0A772561"/>
    <w:multiLevelType w:val="hybridMultilevel"/>
    <w:tmpl w:val="45F65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4859B6"/>
    <w:multiLevelType w:val="hybridMultilevel"/>
    <w:tmpl w:val="BB5E9E5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10E856CB"/>
    <w:multiLevelType w:val="hybridMultilevel"/>
    <w:tmpl w:val="F7F03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20924DA"/>
    <w:multiLevelType w:val="hybridMultilevel"/>
    <w:tmpl w:val="077C883E"/>
    <w:lvl w:ilvl="0" w:tplc="5DC4B860">
      <w:start w:val="46"/>
      <w:numFmt w:val="decimal"/>
      <w:lvlText w:val="%1."/>
      <w:lvlJc w:val="left"/>
      <w:pPr>
        <w:ind w:left="720" w:hanging="360"/>
      </w:pPr>
      <w:rPr>
        <w:rFonts w:hint="default"/>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821C5B"/>
    <w:multiLevelType w:val="hybridMultilevel"/>
    <w:tmpl w:val="17020B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14D71FD9"/>
    <w:multiLevelType w:val="hybridMultilevel"/>
    <w:tmpl w:val="02E8F942"/>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start w:val="1"/>
      <w:numFmt w:val="bullet"/>
      <w:lvlText w:val=""/>
      <w:lvlJc w:val="left"/>
      <w:pPr>
        <w:ind w:left="2910" w:hanging="360"/>
      </w:pPr>
      <w:rPr>
        <w:rFonts w:ascii="Symbol" w:hAnsi="Symbol" w:hint="default"/>
      </w:rPr>
    </w:lvl>
    <w:lvl w:ilvl="4" w:tplc="08090003">
      <w:start w:val="1"/>
      <w:numFmt w:val="bullet"/>
      <w:lvlText w:val="o"/>
      <w:lvlJc w:val="left"/>
      <w:pPr>
        <w:ind w:left="3630" w:hanging="360"/>
      </w:pPr>
      <w:rPr>
        <w:rFonts w:ascii="Courier New" w:hAnsi="Courier New" w:cs="Courier New" w:hint="default"/>
      </w:rPr>
    </w:lvl>
    <w:lvl w:ilvl="5" w:tplc="08090005">
      <w:start w:val="1"/>
      <w:numFmt w:val="bullet"/>
      <w:lvlText w:val=""/>
      <w:lvlJc w:val="left"/>
      <w:pPr>
        <w:ind w:left="4350" w:hanging="360"/>
      </w:pPr>
      <w:rPr>
        <w:rFonts w:ascii="Wingdings" w:hAnsi="Wingdings" w:hint="default"/>
      </w:rPr>
    </w:lvl>
    <w:lvl w:ilvl="6" w:tplc="08090001">
      <w:start w:val="1"/>
      <w:numFmt w:val="bullet"/>
      <w:lvlText w:val=""/>
      <w:lvlJc w:val="left"/>
      <w:pPr>
        <w:ind w:left="5070" w:hanging="360"/>
      </w:pPr>
      <w:rPr>
        <w:rFonts w:ascii="Symbol" w:hAnsi="Symbol" w:hint="default"/>
      </w:rPr>
    </w:lvl>
    <w:lvl w:ilvl="7" w:tplc="08090003">
      <w:start w:val="1"/>
      <w:numFmt w:val="bullet"/>
      <w:lvlText w:val="o"/>
      <w:lvlJc w:val="left"/>
      <w:pPr>
        <w:ind w:left="5790" w:hanging="360"/>
      </w:pPr>
      <w:rPr>
        <w:rFonts w:ascii="Courier New" w:hAnsi="Courier New" w:cs="Courier New" w:hint="default"/>
      </w:rPr>
    </w:lvl>
    <w:lvl w:ilvl="8" w:tplc="08090005">
      <w:start w:val="1"/>
      <w:numFmt w:val="bullet"/>
      <w:lvlText w:val=""/>
      <w:lvlJc w:val="left"/>
      <w:pPr>
        <w:ind w:left="6510" w:hanging="360"/>
      </w:pPr>
      <w:rPr>
        <w:rFonts w:ascii="Wingdings" w:hAnsi="Wingdings" w:hint="default"/>
      </w:rPr>
    </w:lvl>
  </w:abstractNum>
  <w:abstractNum w:abstractNumId="15" w15:restartNumberingAfterBreak="0">
    <w:nsid w:val="15F62952"/>
    <w:multiLevelType w:val="hybridMultilevel"/>
    <w:tmpl w:val="D2849D38"/>
    <w:lvl w:ilvl="0" w:tplc="EDB24AF4">
      <w:start w:val="1"/>
      <w:numFmt w:val="decimal"/>
      <w:lvlText w:val="%1)"/>
      <w:lvlJc w:val="left"/>
      <w:pPr>
        <w:ind w:left="72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1DCA72E4"/>
    <w:multiLevelType w:val="hybridMultilevel"/>
    <w:tmpl w:val="CC3EFF6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18072D0"/>
    <w:multiLevelType w:val="hybridMultilevel"/>
    <w:tmpl w:val="FD0A2CDA"/>
    <w:lvl w:ilvl="0" w:tplc="3B4A064A">
      <w:start w:val="20"/>
      <w:numFmt w:val="decimal"/>
      <w:lvlText w:val="%1."/>
      <w:lvlJc w:val="left"/>
      <w:pPr>
        <w:ind w:left="360" w:hanging="360"/>
      </w:pPr>
      <w:rPr>
        <w:rFonts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317135"/>
    <w:multiLevelType w:val="hybridMultilevel"/>
    <w:tmpl w:val="D6400EFE"/>
    <w:lvl w:ilvl="0" w:tplc="5DC4B860">
      <w:start w:val="46"/>
      <w:numFmt w:val="decimal"/>
      <w:lvlText w:val="%1."/>
      <w:lvlJc w:val="left"/>
      <w:pPr>
        <w:ind w:left="720" w:hanging="360"/>
      </w:pPr>
      <w:rPr>
        <w:rFonts w:hint="default"/>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880A1D"/>
    <w:multiLevelType w:val="hybridMultilevel"/>
    <w:tmpl w:val="8ECCBAB0"/>
    <w:lvl w:ilvl="0" w:tplc="B4D618B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D4D7753"/>
    <w:multiLevelType w:val="hybridMultilevel"/>
    <w:tmpl w:val="181C5B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E3E0AA1"/>
    <w:multiLevelType w:val="hybridMultilevel"/>
    <w:tmpl w:val="A03A8284"/>
    <w:lvl w:ilvl="0" w:tplc="A9F4A19E">
      <w:start w:val="1"/>
      <w:numFmt w:val="bullet"/>
      <w:lvlText w:val=""/>
      <w:lvlJc w:val="left"/>
      <w:pPr>
        <w:ind w:left="1080" w:hanging="360"/>
      </w:pPr>
      <w:rPr>
        <w:rFonts w:ascii="Symbol" w:hAnsi="Symbol" w:hint="default"/>
        <w:color w:val="00000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3FE02CC7"/>
    <w:multiLevelType w:val="hybridMultilevel"/>
    <w:tmpl w:val="031EE0AC"/>
    <w:lvl w:ilvl="0" w:tplc="DF36B5A6">
      <w:start w:val="1"/>
      <w:numFmt w:val="bullet"/>
      <w:lvlText w:val=""/>
      <w:lvlJc w:val="left"/>
      <w:pPr>
        <w:ind w:left="1080" w:hanging="360"/>
      </w:pPr>
      <w:rPr>
        <w:rFonts w:ascii="Symbol" w:hAnsi="Symbol" w:hint="default"/>
      </w:rPr>
    </w:lvl>
    <w:lvl w:ilvl="1" w:tplc="4A2CF4F6">
      <w:start w:val="1"/>
      <w:numFmt w:val="bullet"/>
      <w:lvlText w:val="o"/>
      <w:lvlJc w:val="left"/>
      <w:pPr>
        <w:ind w:left="1800" w:hanging="360"/>
      </w:pPr>
      <w:rPr>
        <w:rFonts w:ascii="Courier New" w:hAnsi="Courier New" w:cs="Times New Roman" w:hint="default"/>
      </w:rPr>
    </w:lvl>
    <w:lvl w:ilvl="2" w:tplc="394A23F4">
      <w:start w:val="1"/>
      <w:numFmt w:val="bullet"/>
      <w:lvlText w:val=""/>
      <w:lvlJc w:val="left"/>
      <w:pPr>
        <w:ind w:left="2520" w:hanging="360"/>
      </w:pPr>
      <w:rPr>
        <w:rFonts w:ascii="Wingdings" w:hAnsi="Wingdings" w:hint="default"/>
      </w:rPr>
    </w:lvl>
    <w:lvl w:ilvl="3" w:tplc="8FC054E2">
      <w:start w:val="1"/>
      <w:numFmt w:val="bullet"/>
      <w:lvlText w:val=""/>
      <w:lvlJc w:val="left"/>
      <w:pPr>
        <w:ind w:left="3240" w:hanging="360"/>
      </w:pPr>
      <w:rPr>
        <w:rFonts w:ascii="Symbol" w:hAnsi="Symbol" w:hint="default"/>
      </w:rPr>
    </w:lvl>
    <w:lvl w:ilvl="4" w:tplc="F9E2F5E0">
      <w:start w:val="1"/>
      <w:numFmt w:val="bullet"/>
      <w:lvlText w:val="o"/>
      <w:lvlJc w:val="left"/>
      <w:pPr>
        <w:ind w:left="3960" w:hanging="360"/>
      </w:pPr>
      <w:rPr>
        <w:rFonts w:ascii="Courier New" w:hAnsi="Courier New" w:cs="Times New Roman" w:hint="default"/>
      </w:rPr>
    </w:lvl>
    <w:lvl w:ilvl="5" w:tplc="2286B764">
      <w:start w:val="1"/>
      <w:numFmt w:val="bullet"/>
      <w:lvlText w:val=""/>
      <w:lvlJc w:val="left"/>
      <w:pPr>
        <w:ind w:left="4680" w:hanging="360"/>
      </w:pPr>
      <w:rPr>
        <w:rFonts w:ascii="Wingdings" w:hAnsi="Wingdings" w:hint="default"/>
      </w:rPr>
    </w:lvl>
    <w:lvl w:ilvl="6" w:tplc="038A29A4">
      <w:start w:val="1"/>
      <w:numFmt w:val="bullet"/>
      <w:lvlText w:val=""/>
      <w:lvlJc w:val="left"/>
      <w:pPr>
        <w:ind w:left="5400" w:hanging="360"/>
      </w:pPr>
      <w:rPr>
        <w:rFonts w:ascii="Symbol" w:hAnsi="Symbol" w:hint="default"/>
      </w:rPr>
    </w:lvl>
    <w:lvl w:ilvl="7" w:tplc="D6D6695E">
      <w:start w:val="1"/>
      <w:numFmt w:val="bullet"/>
      <w:lvlText w:val="o"/>
      <w:lvlJc w:val="left"/>
      <w:pPr>
        <w:ind w:left="6120" w:hanging="360"/>
      </w:pPr>
      <w:rPr>
        <w:rFonts w:ascii="Courier New" w:hAnsi="Courier New" w:cs="Times New Roman" w:hint="default"/>
      </w:rPr>
    </w:lvl>
    <w:lvl w:ilvl="8" w:tplc="9588EF88">
      <w:start w:val="1"/>
      <w:numFmt w:val="bullet"/>
      <w:lvlText w:val=""/>
      <w:lvlJc w:val="left"/>
      <w:pPr>
        <w:ind w:left="6840" w:hanging="360"/>
      </w:pPr>
      <w:rPr>
        <w:rFonts w:ascii="Wingdings" w:hAnsi="Wingdings" w:hint="default"/>
      </w:rPr>
    </w:lvl>
  </w:abstractNum>
  <w:abstractNum w:abstractNumId="23" w15:restartNumberingAfterBreak="0">
    <w:nsid w:val="42F579E2"/>
    <w:multiLevelType w:val="hybridMultilevel"/>
    <w:tmpl w:val="54E0A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9395A4E"/>
    <w:multiLevelType w:val="hybridMultilevel"/>
    <w:tmpl w:val="5A5A8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A613F6B"/>
    <w:multiLevelType w:val="hybridMultilevel"/>
    <w:tmpl w:val="AAAE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AD15B1"/>
    <w:multiLevelType w:val="hybridMultilevel"/>
    <w:tmpl w:val="B3069B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083C7D"/>
    <w:multiLevelType w:val="multilevel"/>
    <w:tmpl w:val="85D4A1C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8" w15:restartNumberingAfterBreak="0">
    <w:nsid w:val="52F000C2"/>
    <w:multiLevelType w:val="multilevel"/>
    <w:tmpl w:val="25BC1796"/>
    <w:lvl w:ilvl="0">
      <w:start w:val="1"/>
      <w:numFmt w:val="decimal"/>
      <w:lvlText w:val="%1."/>
      <w:lvlJc w:val="left"/>
      <w:pPr>
        <w:ind w:left="360" w:hanging="360"/>
      </w:pPr>
      <w:rPr>
        <w:vertAlign w:val="baseline"/>
      </w:rPr>
    </w:lvl>
    <w:lvl w:ilvl="1">
      <w:start w:val="1"/>
      <w:numFmt w:val="decimal"/>
      <w:lvlText w:val="%2."/>
      <w:lvlJc w:val="left"/>
      <w:pPr>
        <w:ind w:left="720" w:hanging="720"/>
      </w:pPr>
      <w:rPr>
        <w:b w:val="0"/>
        <w:i w:val="0"/>
        <w:vertAlign w:val="baseline"/>
      </w:rPr>
    </w:lvl>
    <w:lvl w:ilvl="2">
      <w:start w:val="1"/>
      <w:numFmt w:val="bullet"/>
      <w:lvlText w:val=""/>
      <w:lvlJc w:val="left"/>
      <w:pPr>
        <w:ind w:left="720" w:hanging="720"/>
      </w:pPr>
      <w:rPr>
        <w:rFonts w:ascii="Symbol" w:hAnsi="Symbol" w:hint="default"/>
        <w:vertAlign w:val="baseline"/>
      </w:rPr>
    </w:lvl>
    <w:lvl w:ilvl="3">
      <w:start w:val="1"/>
      <w:numFmt w:val="bullet"/>
      <w:lvlText w:val=""/>
      <w:lvlJc w:val="left"/>
      <w:pPr>
        <w:ind w:left="1788" w:hanging="1080"/>
      </w:pPr>
      <w:rPr>
        <w:rFonts w:ascii="Symbol" w:hAnsi="Symbol" w:hint="default"/>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9" w15:restartNumberingAfterBreak="0">
    <w:nsid w:val="537908BC"/>
    <w:multiLevelType w:val="hybridMultilevel"/>
    <w:tmpl w:val="A0288AE4"/>
    <w:lvl w:ilvl="0" w:tplc="BE92855E">
      <w:start w:val="1"/>
      <w:numFmt w:val="bullet"/>
      <w:lvlText w:val=""/>
      <w:lvlJc w:val="left"/>
      <w:pPr>
        <w:ind w:left="720" w:hanging="360"/>
      </w:pPr>
      <w:rPr>
        <w:rFonts w:ascii="Symbol" w:hAnsi="Symbol" w:hint="default"/>
      </w:rPr>
    </w:lvl>
    <w:lvl w:ilvl="1" w:tplc="FEAA7F66">
      <w:start w:val="1"/>
      <w:numFmt w:val="bullet"/>
      <w:lvlText w:val="o"/>
      <w:lvlJc w:val="left"/>
      <w:pPr>
        <w:ind w:left="1440" w:hanging="360"/>
      </w:pPr>
      <w:rPr>
        <w:rFonts w:ascii="Courier New" w:hAnsi="Courier New" w:cs="Times New Roman" w:hint="default"/>
      </w:rPr>
    </w:lvl>
    <w:lvl w:ilvl="2" w:tplc="F5402C12">
      <w:start w:val="1"/>
      <w:numFmt w:val="bullet"/>
      <w:lvlText w:val=""/>
      <w:lvlJc w:val="left"/>
      <w:pPr>
        <w:ind w:left="2160" w:hanging="360"/>
      </w:pPr>
      <w:rPr>
        <w:rFonts w:ascii="Wingdings" w:hAnsi="Wingdings" w:hint="default"/>
      </w:rPr>
    </w:lvl>
    <w:lvl w:ilvl="3" w:tplc="FD10DD12">
      <w:start w:val="1"/>
      <w:numFmt w:val="bullet"/>
      <w:lvlText w:val=""/>
      <w:lvlJc w:val="left"/>
      <w:pPr>
        <w:ind w:left="2880" w:hanging="360"/>
      </w:pPr>
      <w:rPr>
        <w:rFonts w:ascii="Symbol" w:hAnsi="Symbol" w:hint="default"/>
      </w:rPr>
    </w:lvl>
    <w:lvl w:ilvl="4" w:tplc="8B443982">
      <w:start w:val="1"/>
      <w:numFmt w:val="bullet"/>
      <w:lvlText w:val="o"/>
      <w:lvlJc w:val="left"/>
      <w:pPr>
        <w:ind w:left="3600" w:hanging="360"/>
      </w:pPr>
      <w:rPr>
        <w:rFonts w:ascii="Courier New" w:hAnsi="Courier New" w:cs="Times New Roman" w:hint="default"/>
      </w:rPr>
    </w:lvl>
    <w:lvl w:ilvl="5" w:tplc="9544E72A">
      <w:start w:val="1"/>
      <w:numFmt w:val="bullet"/>
      <w:lvlText w:val=""/>
      <w:lvlJc w:val="left"/>
      <w:pPr>
        <w:ind w:left="4320" w:hanging="360"/>
      </w:pPr>
      <w:rPr>
        <w:rFonts w:ascii="Wingdings" w:hAnsi="Wingdings" w:hint="default"/>
      </w:rPr>
    </w:lvl>
    <w:lvl w:ilvl="6" w:tplc="D110038E">
      <w:start w:val="1"/>
      <w:numFmt w:val="bullet"/>
      <w:lvlText w:val=""/>
      <w:lvlJc w:val="left"/>
      <w:pPr>
        <w:ind w:left="5040" w:hanging="360"/>
      </w:pPr>
      <w:rPr>
        <w:rFonts w:ascii="Symbol" w:hAnsi="Symbol" w:hint="default"/>
      </w:rPr>
    </w:lvl>
    <w:lvl w:ilvl="7" w:tplc="A02415C2">
      <w:start w:val="1"/>
      <w:numFmt w:val="bullet"/>
      <w:lvlText w:val="o"/>
      <w:lvlJc w:val="left"/>
      <w:pPr>
        <w:ind w:left="5760" w:hanging="360"/>
      </w:pPr>
      <w:rPr>
        <w:rFonts w:ascii="Courier New" w:hAnsi="Courier New" w:cs="Times New Roman" w:hint="default"/>
      </w:rPr>
    </w:lvl>
    <w:lvl w:ilvl="8" w:tplc="07964258">
      <w:start w:val="1"/>
      <w:numFmt w:val="bullet"/>
      <w:lvlText w:val=""/>
      <w:lvlJc w:val="left"/>
      <w:pPr>
        <w:ind w:left="6480" w:hanging="360"/>
      </w:pPr>
      <w:rPr>
        <w:rFonts w:ascii="Wingdings" w:hAnsi="Wingdings" w:hint="default"/>
      </w:rPr>
    </w:lvl>
  </w:abstractNum>
  <w:abstractNum w:abstractNumId="30" w15:restartNumberingAfterBreak="0">
    <w:nsid w:val="547F5994"/>
    <w:multiLevelType w:val="multilevel"/>
    <w:tmpl w:val="ACFE0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3B0EAE"/>
    <w:multiLevelType w:val="hybridMultilevel"/>
    <w:tmpl w:val="C2E44AC0"/>
    <w:lvl w:ilvl="0" w:tplc="3B4A064A">
      <w:start w:val="20"/>
      <w:numFmt w:val="decimal"/>
      <w:lvlText w:val="%1."/>
      <w:lvlJc w:val="left"/>
      <w:pPr>
        <w:ind w:left="360" w:hanging="360"/>
      </w:pPr>
      <w:rPr>
        <w:rFonts w:hint="default"/>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09F6EE2"/>
    <w:multiLevelType w:val="hybridMultilevel"/>
    <w:tmpl w:val="4BA685A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60B971DC"/>
    <w:multiLevelType w:val="hybridMultilevel"/>
    <w:tmpl w:val="4E3246C2"/>
    <w:lvl w:ilvl="0" w:tplc="08090001">
      <w:start w:val="1"/>
      <w:numFmt w:val="bullet"/>
      <w:lvlText w:val=""/>
      <w:lvlJc w:val="left"/>
      <w:pPr>
        <w:ind w:left="1440" w:hanging="360"/>
      </w:pPr>
      <w:rPr>
        <w:rFonts w:ascii="Symbol" w:hAnsi="Symbol" w:hint="default"/>
      </w:rPr>
    </w:lvl>
    <w:lvl w:ilvl="1" w:tplc="F0382EE6">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4E610A5"/>
    <w:multiLevelType w:val="hybridMultilevel"/>
    <w:tmpl w:val="748CB45E"/>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5" w15:restartNumberingAfterBreak="0">
    <w:nsid w:val="66521B31"/>
    <w:multiLevelType w:val="hybridMultilevel"/>
    <w:tmpl w:val="AD04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386A9F"/>
    <w:multiLevelType w:val="hybridMultilevel"/>
    <w:tmpl w:val="39CEE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F96449"/>
    <w:multiLevelType w:val="hybridMultilevel"/>
    <w:tmpl w:val="DAAA5C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AB319D4"/>
    <w:multiLevelType w:val="multilevel"/>
    <w:tmpl w:val="3D3EF0F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9" w15:restartNumberingAfterBreak="0">
    <w:nsid w:val="6C1D5BB5"/>
    <w:multiLevelType w:val="hybridMultilevel"/>
    <w:tmpl w:val="0C8EEE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E631C60"/>
    <w:multiLevelType w:val="hybridMultilevel"/>
    <w:tmpl w:val="6C6E54C6"/>
    <w:lvl w:ilvl="0" w:tplc="A504F338">
      <w:start w:val="1"/>
      <w:numFmt w:val="bullet"/>
      <w:lvlText w:val="•"/>
      <w:lvlJc w:val="left"/>
      <w:pPr>
        <w:tabs>
          <w:tab w:val="num" w:pos="720"/>
        </w:tabs>
        <w:ind w:left="720" w:hanging="360"/>
      </w:pPr>
      <w:rPr>
        <w:rFonts w:ascii="Arial" w:hAnsi="Arial" w:cs="Times New Roman" w:hint="default"/>
      </w:rPr>
    </w:lvl>
    <w:lvl w:ilvl="1" w:tplc="679A1FB4">
      <w:start w:val="1"/>
      <w:numFmt w:val="bullet"/>
      <w:lvlText w:val="•"/>
      <w:lvlJc w:val="left"/>
      <w:pPr>
        <w:tabs>
          <w:tab w:val="num" w:pos="1440"/>
        </w:tabs>
        <w:ind w:left="1440" w:hanging="360"/>
      </w:pPr>
      <w:rPr>
        <w:rFonts w:ascii="Arial" w:hAnsi="Arial" w:cs="Times New Roman" w:hint="default"/>
      </w:rPr>
    </w:lvl>
    <w:lvl w:ilvl="2" w:tplc="92E2724A">
      <w:start w:val="1"/>
      <w:numFmt w:val="bullet"/>
      <w:lvlText w:val="•"/>
      <w:lvlJc w:val="left"/>
      <w:pPr>
        <w:tabs>
          <w:tab w:val="num" w:pos="2160"/>
        </w:tabs>
        <w:ind w:left="2160" w:hanging="360"/>
      </w:pPr>
      <w:rPr>
        <w:rFonts w:ascii="Arial" w:hAnsi="Arial" w:cs="Times New Roman" w:hint="default"/>
      </w:rPr>
    </w:lvl>
    <w:lvl w:ilvl="3" w:tplc="F9B2C8E0">
      <w:start w:val="1"/>
      <w:numFmt w:val="bullet"/>
      <w:lvlText w:val="•"/>
      <w:lvlJc w:val="left"/>
      <w:pPr>
        <w:tabs>
          <w:tab w:val="num" w:pos="2880"/>
        </w:tabs>
        <w:ind w:left="2880" w:hanging="360"/>
      </w:pPr>
      <w:rPr>
        <w:rFonts w:ascii="Arial" w:hAnsi="Arial" w:cs="Times New Roman" w:hint="default"/>
      </w:rPr>
    </w:lvl>
    <w:lvl w:ilvl="4" w:tplc="EF88F276">
      <w:start w:val="1"/>
      <w:numFmt w:val="bullet"/>
      <w:lvlText w:val="•"/>
      <w:lvlJc w:val="left"/>
      <w:pPr>
        <w:tabs>
          <w:tab w:val="num" w:pos="3600"/>
        </w:tabs>
        <w:ind w:left="3600" w:hanging="360"/>
      </w:pPr>
      <w:rPr>
        <w:rFonts w:ascii="Arial" w:hAnsi="Arial" w:cs="Times New Roman" w:hint="default"/>
      </w:rPr>
    </w:lvl>
    <w:lvl w:ilvl="5" w:tplc="30081530">
      <w:start w:val="1"/>
      <w:numFmt w:val="bullet"/>
      <w:lvlText w:val="•"/>
      <w:lvlJc w:val="left"/>
      <w:pPr>
        <w:tabs>
          <w:tab w:val="num" w:pos="4320"/>
        </w:tabs>
        <w:ind w:left="4320" w:hanging="360"/>
      </w:pPr>
      <w:rPr>
        <w:rFonts w:ascii="Arial" w:hAnsi="Arial" w:cs="Times New Roman" w:hint="default"/>
      </w:rPr>
    </w:lvl>
    <w:lvl w:ilvl="6" w:tplc="2E667BAC">
      <w:start w:val="1"/>
      <w:numFmt w:val="bullet"/>
      <w:lvlText w:val="•"/>
      <w:lvlJc w:val="left"/>
      <w:pPr>
        <w:tabs>
          <w:tab w:val="num" w:pos="5040"/>
        </w:tabs>
        <w:ind w:left="5040" w:hanging="360"/>
      </w:pPr>
      <w:rPr>
        <w:rFonts w:ascii="Arial" w:hAnsi="Arial" w:cs="Times New Roman" w:hint="default"/>
      </w:rPr>
    </w:lvl>
    <w:lvl w:ilvl="7" w:tplc="F6A0F51A">
      <w:start w:val="1"/>
      <w:numFmt w:val="bullet"/>
      <w:lvlText w:val="•"/>
      <w:lvlJc w:val="left"/>
      <w:pPr>
        <w:tabs>
          <w:tab w:val="num" w:pos="5760"/>
        </w:tabs>
        <w:ind w:left="5760" w:hanging="360"/>
      </w:pPr>
      <w:rPr>
        <w:rFonts w:ascii="Arial" w:hAnsi="Arial" w:cs="Times New Roman" w:hint="default"/>
      </w:rPr>
    </w:lvl>
    <w:lvl w:ilvl="8" w:tplc="6862FA7A">
      <w:start w:val="1"/>
      <w:numFmt w:val="bullet"/>
      <w:lvlText w:val="•"/>
      <w:lvlJc w:val="left"/>
      <w:pPr>
        <w:tabs>
          <w:tab w:val="num" w:pos="6480"/>
        </w:tabs>
        <w:ind w:left="6480" w:hanging="360"/>
      </w:pPr>
      <w:rPr>
        <w:rFonts w:ascii="Arial" w:hAnsi="Arial" w:cs="Times New Roman" w:hint="default"/>
      </w:rPr>
    </w:lvl>
  </w:abstractNum>
  <w:abstractNum w:abstractNumId="41" w15:restartNumberingAfterBreak="0">
    <w:nsid w:val="719F3D0C"/>
    <w:multiLevelType w:val="hybridMultilevel"/>
    <w:tmpl w:val="83CCC9D8"/>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2" w15:restartNumberingAfterBreak="0">
    <w:nsid w:val="73957EC8"/>
    <w:multiLevelType w:val="hybridMultilevel"/>
    <w:tmpl w:val="27A8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D67E74"/>
    <w:multiLevelType w:val="multilevel"/>
    <w:tmpl w:val="F02A298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4" w15:restartNumberingAfterBreak="0">
    <w:nsid w:val="7CBD4333"/>
    <w:multiLevelType w:val="hybridMultilevel"/>
    <w:tmpl w:val="047E965E"/>
    <w:lvl w:ilvl="0" w:tplc="2DF0BD56">
      <w:start w:val="30"/>
      <w:numFmt w:val="decimal"/>
      <w:lvlText w:val="%1."/>
      <w:lvlJc w:val="left"/>
      <w:pPr>
        <w:ind w:left="720" w:hanging="36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5D3288"/>
    <w:multiLevelType w:val="hybridMultilevel"/>
    <w:tmpl w:val="84D429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E6D7999"/>
    <w:multiLevelType w:val="hybridMultilevel"/>
    <w:tmpl w:val="72BC2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27"/>
  </w:num>
  <w:num w:numId="4">
    <w:abstractNumId w:val="0"/>
  </w:num>
  <w:num w:numId="5">
    <w:abstractNumId w:val="43"/>
  </w:num>
  <w:num w:numId="6">
    <w:abstractNumId w:val="36"/>
  </w:num>
  <w:num w:numId="7">
    <w:abstractNumId w:val="19"/>
  </w:num>
  <w:num w:numId="8">
    <w:abstractNumId w:val="30"/>
  </w:num>
  <w:num w:numId="9">
    <w:abstractNumId w:val="44"/>
  </w:num>
  <w:num w:numId="10">
    <w:abstractNumId w:val="5"/>
  </w:num>
  <w:num w:numId="11">
    <w:abstractNumId w:val="5"/>
  </w:num>
  <w:num w:numId="12">
    <w:abstractNumId w:val="32"/>
  </w:num>
  <w:num w:numId="13">
    <w:abstractNumId w:val="21"/>
  </w:num>
  <w:num w:numId="14">
    <w:abstractNumId w:val="17"/>
  </w:num>
  <w:num w:numId="15">
    <w:abstractNumId w:val="31"/>
  </w:num>
  <w:num w:numId="16">
    <w:abstractNumId w:val="39"/>
  </w:num>
  <w:num w:numId="17">
    <w:abstractNumId w:val="45"/>
  </w:num>
  <w:num w:numId="18">
    <w:abstractNumId w:val="10"/>
  </w:num>
  <w:num w:numId="19">
    <w:abstractNumId w:val="41"/>
  </w:num>
  <w:num w:numId="20">
    <w:abstractNumId w:val="8"/>
  </w:num>
  <w:num w:numId="21">
    <w:abstractNumId w:val="42"/>
  </w:num>
  <w:num w:numId="22">
    <w:abstractNumId w:val="35"/>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6"/>
  </w:num>
  <w:num w:numId="27">
    <w:abstractNumId w:val="34"/>
  </w:num>
  <w:num w:numId="28">
    <w:abstractNumId w:val="2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40"/>
  </w:num>
  <w:num w:numId="32">
    <w:abstractNumId w:val="46"/>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2"/>
  </w:num>
  <w:num w:numId="36">
    <w:abstractNumId w:val="29"/>
  </w:num>
  <w:num w:numId="37">
    <w:abstractNumId w:val="11"/>
  </w:num>
  <w:num w:numId="38">
    <w:abstractNumId w:val="6"/>
  </w:num>
  <w:num w:numId="39">
    <w:abstractNumId w:val="37"/>
  </w:num>
  <w:num w:numId="40">
    <w:abstractNumId w:val="4"/>
  </w:num>
  <w:num w:numId="41">
    <w:abstractNumId w:val="25"/>
  </w:num>
  <w:num w:numId="42">
    <w:abstractNumId w:val="33"/>
  </w:num>
  <w:num w:numId="43">
    <w:abstractNumId w:val="18"/>
  </w:num>
  <w:num w:numId="44">
    <w:abstractNumId w:val="1"/>
  </w:num>
  <w:num w:numId="45">
    <w:abstractNumId w:val="20"/>
  </w:num>
  <w:num w:numId="46">
    <w:abstractNumId w:val="13"/>
  </w:num>
  <w:num w:numId="47">
    <w:abstractNumId w:val="3"/>
  </w:num>
  <w:num w:numId="48">
    <w:abstractNumId w:val="12"/>
  </w:num>
  <w:num w:numId="49">
    <w:abstractNumId w:val="26"/>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U0tzA1MjIzs7S0NDRS0lEKTi0uzszPAykwrAUA6SflJCwAAAA="/>
  </w:docVars>
  <w:rsids>
    <w:rsidRoot w:val="00FF0B8F"/>
    <w:rsid w:val="00002FCB"/>
    <w:rsid w:val="00011C81"/>
    <w:rsid w:val="000141B7"/>
    <w:rsid w:val="00030740"/>
    <w:rsid w:val="00054A3D"/>
    <w:rsid w:val="00063E77"/>
    <w:rsid w:val="000861C2"/>
    <w:rsid w:val="000C0388"/>
    <w:rsid w:val="000C4DDA"/>
    <w:rsid w:val="000F72A1"/>
    <w:rsid w:val="0011164F"/>
    <w:rsid w:val="00155357"/>
    <w:rsid w:val="001A072B"/>
    <w:rsid w:val="001A1E82"/>
    <w:rsid w:val="001B1C2A"/>
    <w:rsid w:val="001E51DB"/>
    <w:rsid w:val="001E7A05"/>
    <w:rsid w:val="001F5E2E"/>
    <w:rsid w:val="00201541"/>
    <w:rsid w:val="00207AD2"/>
    <w:rsid w:val="00220E8F"/>
    <w:rsid w:val="00271EAB"/>
    <w:rsid w:val="00273B17"/>
    <w:rsid w:val="002A356B"/>
    <w:rsid w:val="002A3C81"/>
    <w:rsid w:val="002B2BFC"/>
    <w:rsid w:val="002B4089"/>
    <w:rsid w:val="002B74F0"/>
    <w:rsid w:val="002C114C"/>
    <w:rsid w:val="002D2CCE"/>
    <w:rsid w:val="002E1F25"/>
    <w:rsid w:val="002F783C"/>
    <w:rsid w:val="00331459"/>
    <w:rsid w:val="00344DDF"/>
    <w:rsid w:val="0034605B"/>
    <w:rsid w:val="00384739"/>
    <w:rsid w:val="00394E19"/>
    <w:rsid w:val="0039718E"/>
    <w:rsid w:val="003A136C"/>
    <w:rsid w:val="003B5E0E"/>
    <w:rsid w:val="003D2894"/>
    <w:rsid w:val="003E67BF"/>
    <w:rsid w:val="004317DF"/>
    <w:rsid w:val="0043574F"/>
    <w:rsid w:val="00440706"/>
    <w:rsid w:val="00475DB6"/>
    <w:rsid w:val="004B2B2B"/>
    <w:rsid w:val="004C730C"/>
    <w:rsid w:val="004D6A6C"/>
    <w:rsid w:val="005012DE"/>
    <w:rsid w:val="005437A9"/>
    <w:rsid w:val="005449C1"/>
    <w:rsid w:val="0055745B"/>
    <w:rsid w:val="00577370"/>
    <w:rsid w:val="00592D84"/>
    <w:rsid w:val="005943FF"/>
    <w:rsid w:val="005A18F0"/>
    <w:rsid w:val="005B01F0"/>
    <w:rsid w:val="005D5772"/>
    <w:rsid w:val="006047C7"/>
    <w:rsid w:val="00623BA8"/>
    <w:rsid w:val="00624D00"/>
    <w:rsid w:val="006259B3"/>
    <w:rsid w:val="00666F61"/>
    <w:rsid w:val="00687003"/>
    <w:rsid w:val="006E37BE"/>
    <w:rsid w:val="006E578A"/>
    <w:rsid w:val="006F2A4A"/>
    <w:rsid w:val="00797B3A"/>
    <w:rsid w:val="007A49AD"/>
    <w:rsid w:val="007A518C"/>
    <w:rsid w:val="007D130A"/>
    <w:rsid w:val="007F2B05"/>
    <w:rsid w:val="008032A2"/>
    <w:rsid w:val="00804626"/>
    <w:rsid w:val="008178AD"/>
    <w:rsid w:val="0083014E"/>
    <w:rsid w:val="008319D4"/>
    <w:rsid w:val="008334A8"/>
    <w:rsid w:val="00847002"/>
    <w:rsid w:val="0086504F"/>
    <w:rsid w:val="008824DC"/>
    <w:rsid w:val="008A2A69"/>
    <w:rsid w:val="008A7B5B"/>
    <w:rsid w:val="008D35EF"/>
    <w:rsid w:val="008F033D"/>
    <w:rsid w:val="008F2D02"/>
    <w:rsid w:val="0092282E"/>
    <w:rsid w:val="00942999"/>
    <w:rsid w:val="00980D1F"/>
    <w:rsid w:val="009C1077"/>
    <w:rsid w:val="009D0606"/>
    <w:rsid w:val="009D3A6C"/>
    <w:rsid w:val="009E1B03"/>
    <w:rsid w:val="00AA13A1"/>
    <w:rsid w:val="00AB66D8"/>
    <w:rsid w:val="00AC0B51"/>
    <w:rsid w:val="00AD3937"/>
    <w:rsid w:val="00AD7FFE"/>
    <w:rsid w:val="00AE1495"/>
    <w:rsid w:val="00AE199A"/>
    <w:rsid w:val="00AE5783"/>
    <w:rsid w:val="00AF34DD"/>
    <w:rsid w:val="00B02C59"/>
    <w:rsid w:val="00B254F6"/>
    <w:rsid w:val="00B32D2E"/>
    <w:rsid w:val="00B612D0"/>
    <w:rsid w:val="00B943C6"/>
    <w:rsid w:val="00BA10DA"/>
    <w:rsid w:val="00BB3F83"/>
    <w:rsid w:val="00BD6A5E"/>
    <w:rsid w:val="00BE5617"/>
    <w:rsid w:val="00BF3F15"/>
    <w:rsid w:val="00C07918"/>
    <w:rsid w:val="00C34631"/>
    <w:rsid w:val="00C4117E"/>
    <w:rsid w:val="00C63679"/>
    <w:rsid w:val="00C63A56"/>
    <w:rsid w:val="00C63B5D"/>
    <w:rsid w:val="00C719C1"/>
    <w:rsid w:val="00C778F8"/>
    <w:rsid w:val="00C83050"/>
    <w:rsid w:val="00C87EE4"/>
    <w:rsid w:val="00CB15A3"/>
    <w:rsid w:val="00CD2B60"/>
    <w:rsid w:val="00CD3338"/>
    <w:rsid w:val="00CD7925"/>
    <w:rsid w:val="00CE7A32"/>
    <w:rsid w:val="00D01EE8"/>
    <w:rsid w:val="00D055E7"/>
    <w:rsid w:val="00D5380C"/>
    <w:rsid w:val="00D62A70"/>
    <w:rsid w:val="00D853AF"/>
    <w:rsid w:val="00D91DD7"/>
    <w:rsid w:val="00D94ADB"/>
    <w:rsid w:val="00DA1953"/>
    <w:rsid w:val="00DA448E"/>
    <w:rsid w:val="00DD21AF"/>
    <w:rsid w:val="00DD531E"/>
    <w:rsid w:val="00DF1B01"/>
    <w:rsid w:val="00E22020"/>
    <w:rsid w:val="00E82FA3"/>
    <w:rsid w:val="00E9185A"/>
    <w:rsid w:val="00EC11D0"/>
    <w:rsid w:val="00ED2FF5"/>
    <w:rsid w:val="00F1511C"/>
    <w:rsid w:val="00F26520"/>
    <w:rsid w:val="00F308A9"/>
    <w:rsid w:val="00F31031"/>
    <w:rsid w:val="00F34518"/>
    <w:rsid w:val="00F74028"/>
    <w:rsid w:val="00F86FA2"/>
    <w:rsid w:val="00FB03AA"/>
    <w:rsid w:val="00FB084D"/>
    <w:rsid w:val="00FF0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7998"/>
  <w15:docId w15:val="{908B8E54-94C6-4793-9BB2-616F8793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ind w:hanging="720"/>
      <w:outlineLvl w:val="2"/>
    </w:pPr>
    <w:rPr>
      <w:rFonts w:ascii="Cambria" w:eastAsia="Cambria" w:hAnsi="Cambria" w:cs="Cambria"/>
      <w:b/>
      <w:color w:val="000000"/>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D3A6C"/>
    <w:rPr>
      <w:rFonts w:ascii="Tahoma" w:hAnsi="Tahoma" w:cs="Tahoma"/>
      <w:sz w:val="16"/>
      <w:szCs w:val="16"/>
    </w:rPr>
  </w:style>
  <w:style w:type="character" w:customStyle="1" w:styleId="BalloonTextChar">
    <w:name w:val="Balloon Text Char"/>
    <w:basedOn w:val="DefaultParagraphFont"/>
    <w:link w:val="BalloonText"/>
    <w:uiPriority w:val="99"/>
    <w:semiHidden/>
    <w:rsid w:val="009D3A6C"/>
    <w:rPr>
      <w:rFonts w:ascii="Tahoma" w:hAnsi="Tahoma" w:cs="Tahoma"/>
      <w:sz w:val="16"/>
      <w:szCs w:val="16"/>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
    <w:basedOn w:val="Normal"/>
    <w:link w:val="ListParagraphChar"/>
    <w:uiPriority w:val="34"/>
    <w:qFormat/>
    <w:rsid w:val="009D3A6C"/>
    <w:pPr>
      <w:contextualSpacing/>
    </w:pPr>
  </w:style>
  <w:style w:type="character" w:styleId="Hyperlink">
    <w:name w:val="Hyperlink"/>
    <w:basedOn w:val="DefaultParagraphFont"/>
    <w:uiPriority w:val="99"/>
    <w:unhideWhenUsed/>
    <w:rsid w:val="005D5772"/>
    <w:rPr>
      <w:color w:val="0000FF" w:themeColor="hyperlink"/>
      <w:u w:val="single"/>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
    <w:link w:val="ListParagraph"/>
    <w:uiPriority w:val="34"/>
    <w:qFormat/>
    <w:locked/>
    <w:rsid w:val="00F86FA2"/>
  </w:style>
  <w:style w:type="paragraph" w:styleId="NoSpacing">
    <w:name w:val="No Spacing"/>
    <w:uiPriority w:val="1"/>
    <w:qFormat/>
    <w:rsid w:val="00D5380C"/>
    <w:pPr>
      <w:ind w:left="0"/>
    </w:pPr>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uiPriority w:val="99"/>
    <w:semiHidden/>
    <w:unhideWhenUsed/>
    <w:rsid w:val="00331459"/>
    <w:rPr>
      <w:b/>
      <w:bCs/>
    </w:rPr>
  </w:style>
  <w:style w:type="character" w:customStyle="1" w:styleId="CommentSubjectChar">
    <w:name w:val="Comment Subject Char"/>
    <w:basedOn w:val="CommentTextChar"/>
    <w:link w:val="CommentSubject"/>
    <w:uiPriority w:val="99"/>
    <w:semiHidden/>
    <w:rsid w:val="00331459"/>
    <w:rPr>
      <w:b/>
      <w:bCs/>
      <w:sz w:val="20"/>
      <w:szCs w:val="20"/>
    </w:rPr>
  </w:style>
  <w:style w:type="table" w:styleId="TableGrid">
    <w:name w:val="Table Grid"/>
    <w:basedOn w:val="TableNormal"/>
    <w:uiPriority w:val="59"/>
    <w:rsid w:val="001E7A05"/>
    <w:pPr>
      <w:ind w:left="0"/>
    </w:pPr>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014E"/>
    <w:pPr>
      <w:spacing w:before="100" w:beforeAutospacing="1" w:after="100" w:afterAutospacing="1"/>
      <w:ind w:left="0"/>
    </w:pPr>
    <w:rPr>
      <w:rFonts w:ascii="Times New Roman" w:eastAsiaTheme="minorHAnsi" w:hAnsi="Times New Roman" w:cs="Times New Roman"/>
    </w:rPr>
  </w:style>
  <w:style w:type="paragraph" w:styleId="Revision">
    <w:name w:val="Revision"/>
    <w:hidden/>
    <w:uiPriority w:val="99"/>
    <w:semiHidden/>
    <w:rsid w:val="005012DE"/>
    <w:pPr>
      <w:ind w:left="0"/>
    </w:pPr>
  </w:style>
  <w:style w:type="character" w:customStyle="1" w:styleId="bParagraphtextChar">
    <w:name w:val="bParagraph text Char"/>
    <w:link w:val="bParagraphtext"/>
    <w:locked/>
    <w:rsid w:val="00624D00"/>
    <w:rPr>
      <w:color w:val="000000"/>
    </w:rPr>
  </w:style>
  <w:style w:type="paragraph" w:customStyle="1" w:styleId="bParagraphtext">
    <w:name w:val="bParagraph text"/>
    <w:basedOn w:val="ListParagraph"/>
    <w:link w:val="bParagraphtextChar"/>
    <w:qFormat/>
    <w:rsid w:val="00624D00"/>
    <w:pPr>
      <w:tabs>
        <w:tab w:val="left" w:pos="567"/>
      </w:tabs>
      <w:spacing w:after="120"/>
      <w:ind w:left="567" w:hanging="567"/>
      <w:contextualSpacing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9615">
      <w:bodyDiv w:val="1"/>
      <w:marLeft w:val="0"/>
      <w:marRight w:val="0"/>
      <w:marTop w:val="0"/>
      <w:marBottom w:val="0"/>
      <w:divBdr>
        <w:top w:val="none" w:sz="0" w:space="0" w:color="auto"/>
        <w:left w:val="none" w:sz="0" w:space="0" w:color="auto"/>
        <w:bottom w:val="none" w:sz="0" w:space="0" w:color="auto"/>
        <w:right w:val="none" w:sz="0" w:space="0" w:color="auto"/>
      </w:divBdr>
    </w:div>
    <w:div w:id="282880851">
      <w:bodyDiv w:val="1"/>
      <w:marLeft w:val="0"/>
      <w:marRight w:val="0"/>
      <w:marTop w:val="0"/>
      <w:marBottom w:val="0"/>
      <w:divBdr>
        <w:top w:val="none" w:sz="0" w:space="0" w:color="auto"/>
        <w:left w:val="none" w:sz="0" w:space="0" w:color="auto"/>
        <w:bottom w:val="none" w:sz="0" w:space="0" w:color="auto"/>
        <w:right w:val="none" w:sz="0" w:space="0" w:color="auto"/>
      </w:divBdr>
    </w:div>
    <w:div w:id="411320218">
      <w:bodyDiv w:val="1"/>
      <w:marLeft w:val="0"/>
      <w:marRight w:val="0"/>
      <w:marTop w:val="0"/>
      <w:marBottom w:val="0"/>
      <w:divBdr>
        <w:top w:val="none" w:sz="0" w:space="0" w:color="auto"/>
        <w:left w:val="none" w:sz="0" w:space="0" w:color="auto"/>
        <w:bottom w:val="none" w:sz="0" w:space="0" w:color="auto"/>
        <w:right w:val="none" w:sz="0" w:space="0" w:color="auto"/>
      </w:divBdr>
    </w:div>
    <w:div w:id="432018126">
      <w:bodyDiv w:val="1"/>
      <w:marLeft w:val="0"/>
      <w:marRight w:val="0"/>
      <w:marTop w:val="0"/>
      <w:marBottom w:val="0"/>
      <w:divBdr>
        <w:top w:val="none" w:sz="0" w:space="0" w:color="auto"/>
        <w:left w:val="none" w:sz="0" w:space="0" w:color="auto"/>
        <w:bottom w:val="none" w:sz="0" w:space="0" w:color="auto"/>
        <w:right w:val="none" w:sz="0" w:space="0" w:color="auto"/>
      </w:divBdr>
    </w:div>
    <w:div w:id="456294036">
      <w:bodyDiv w:val="1"/>
      <w:marLeft w:val="0"/>
      <w:marRight w:val="0"/>
      <w:marTop w:val="0"/>
      <w:marBottom w:val="0"/>
      <w:divBdr>
        <w:top w:val="none" w:sz="0" w:space="0" w:color="auto"/>
        <w:left w:val="none" w:sz="0" w:space="0" w:color="auto"/>
        <w:bottom w:val="none" w:sz="0" w:space="0" w:color="auto"/>
        <w:right w:val="none" w:sz="0" w:space="0" w:color="auto"/>
      </w:divBdr>
    </w:div>
    <w:div w:id="536741218">
      <w:bodyDiv w:val="1"/>
      <w:marLeft w:val="0"/>
      <w:marRight w:val="0"/>
      <w:marTop w:val="0"/>
      <w:marBottom w:val="0"/>
      <w:divBdr>
        <w:top w:val="none" w:sz="0" w:space="0" w:color="auto"/>
        <w:left w:val="none" w:sz="0" w:space="0" w:color="auto"/>
        <w:bottom w:val="none" w:sz="0" w:space="0" w:color="auto"/>
        <w:right w:val="none" w:sz="0" w:space="0" w:color="auto"/>
      </w:divBdr>
    </w:div>
    <w:div w:id="828441890">
      <w:bodyDiv w:val="1"/>
      <w:marLeft w:val="0"/>
      <w:marRight w:val="0"/>
      <w:marTop w:val="0"/>
      <w:marBottom w:val="0"/>
      <w:divBdr>
        <w:top w:val="none" w:sz="0" w:space="0" w:color="auto"/>
        <w:left w:val="none" w:sz="0" w:space="0" w:color="auto"/>
        <w:bottom w:val="none" w:sz="0" w:space="0" w:color="auto"/>
        <w:right w:val="none" w:sz="0" w:space="0" w:color="auto"/>
      </w:divBdr>
    </w:div>
    <w:div w:id="913511709">
      <w:bodyDiv w:val="1"/>
      <w:marLeft w:val="0"/>
      <w:marRight w:val="0"/>
      <w:marTop w:val="0"/>
      <w:marBottom w:val="0"/>
      <w:divBdr>
        <w:top w:val="none" w:sz="0" w:space="0" w:color="auto"/>
        <w:left w:val="none" w:sz="0" w:space="0" w:color="auto"/>
        <w:bottom w:val="none" w:sz="0" w:space="0" w:color="auto"/>
        <w:right w:val="none" w:sz="0" w:space="0" w:color="auto"/>
      </w:divBdr>
    </w:div>
    <w:div w:id="984510611">
      <w:bodyDiv w:val="1"/>
      <w:marLeft w:val="0"/>
      <w:marRight w:val="0"/>
      <w:marTop w:val="0"/>
      <w:marBottom w:val="0"/>
      <w:divBdr>
        <w:top w:val="none" w:sz="0" w:space="0" w:color="auto"/>
        <w:left w:val="none" w:sz="0" w:space="0" w:color="auto"/>
        <w:bottom w:val="none" w:sz="0" w:space="0" w:color="auto"/>
        <w:right w:val="none" w:sz="0" w:space="0" w:color="auto"/>
      </w:divBdr>
    </w:div>
    <w:div w:id="1020816440">
      <w:bodyDiv w:val="1"/>
      <w:marLeft w:val="0"/>
      <w:marRight w:val="0"/>
      <w:marTop w:val="0"/>
      <w:marBottom w:val="0"/>
      <w:divBdr>
        <w:top w:val="none" w:sz="0" w:space="0" w:color="auto"/>
        <w:left w:val="none" w:sz="0" w:space="0" w:color="auto"/>
        <w:bottom w:val="none" w:sz="0" w:space="0" w:color="auto"/>
        <w:right w:val="none" w:sz="0" w:space="0" w:color="auto"/>
      </w:divBdr>
    </w:div>
    <w:div w:id="1102795222">
      <w:bodyDiv w:val="1"/>
      <w:marLeft w:val="0"/>
      <w:marRight w:val="0"/>
      <w:marTop w:val="0"/>
      <w:marBottom w:val="0"/>
      <w:divBdr>
        <w:top w:val="none" w:sz="0" w:space="0" w:color="auto"/>
        <w:left w:val="none" w:sz="0" w:space="0" w:color="auto"/>
        <w:bottom w:val="none" w:sz="0" w:space="0" w:color="auto"/>
        <w:right w:val="none" w:sz="0" w:space="0" w:color="auto"/>
      </w:divBdr>
    </w:div>
    <w:div w:id="1137181192">
      <w:bodyDiv w:val="1"/>
      <w:marLeft w:val="0"/>
      <w:marRight w:val="0"/>
      <w:marTop w:val="0"/>
      <w:marBottom w:val="0"/>
      <w:divBdr>
        <w:top w:val="none" w:sz="0" w:space="0" w:color="auto"/>
        <w:left w:val="none" w:sz="0" w:space="0" w:color="auto"/>
        <w:bottom w:val="none" w:sz="0" w:space="0" w:color="auto"/>
        <w:right w:val="none" w:sz="0" w:space="0" w:color="auto"/>
      </w:divBdr>
    </w:div>
    <w:div w:id="1212036358">
      <w:bodyDiv w:val="1"/>
      <w:marLeft w:val="0"/>
      <w:marRight w:val="0"/>
      <w:marTop w:val="0"/>
      <w:marBottom w:val="0"/>
      <w:divBdr>
        <w:top w:val="none" w:sz="0" w:space="0" w:color="auto"/>
        <w:left w:val="none" w:sz="0" w:space="0" w:color="auto"/>
        <w:bottom w:val="none" w:sz="0" w:space="0" w:color="auto"/>
        <w:right w:val="none" w:sz="0" w:space="0" w:color="auto"/>
      </w:divBdr>
    </w:div>
    <w:div w:id="1322738742">
      <w:bodyDiv w:val="1"/>
      <w:marLeft w:val="0"/>
      <w:marRight w:val="0"/>
      <w:marTop w:val="0"/>
      <w:marBottom w:val="0"/>
      <w:divBdr>
        <w:top w:val="none" w:sz="0" w:space="0" w:color="auto"/>
        <w:left w:val="none" w:sz="0" w:space="0" w:color="auto"/>
        <w:bottom w:val="none" w:sz="0" w:space="0" w:color="auto"/>
        <w:right w:val="none" w:sz="0" w:space="0" w:color="auto"/>
      </w:divBdr>
    </w:div>
    <w:div w:id="1477260645">
      <w:bodyDiv w:val="1"/>
      <w:marLeft w:val="0"/>
      <w:marRight w:val="0"/>
      <w:marTop w:val="0"/>
      <w:marBottom w:val="0"/>
      <w:divBdr>
        <w:top w:val="none" w:sz="0" w:space="0" w:color="auto"/>
        <w:left w:val="none" w:sz="0" w:space="0" w:color="auto"/>
        <w:bottom w:val="none" w:sz="0" w:space="0" w:color="auto"/>
        <w:right w:val="none" w:sz="0" w:space="0" w:color="auto"/>
      </w:divBdr>
    </w:div>
    <w:div w:id="1908686915">
      <w:bodyDiv w:val="1"/>
      <w:marLeft w:val="0"/>
      <w:marRight w:val="0"/>
      <w:marTop w:val="0"/>
      <w:marBottom w:val="0"/>
      <w:divBdr>
        <w:top w:val="none" w:sz="0" w:space="0" w:color="auto"/>
        <w:left w:val="none" w:sz="0" w:space="0" w:color="auto"/>
        <w:bottom w:val="none" w:sz="0" w:space="0" w:color="auto"/>
        <w:right w:val="none" w:sz="0" w:space="0" w:color="auto"/>
      </w:divBdr>
    </w:div>
    <w:div w:id="2091585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culture/sites/culture/files/ucl_museum_wellbeing_measures_toolkit_sept201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granito@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75964-6D30-435E-B3B6-39CAF9AC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3852</Words>
  <Characters>21960</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TULLAR Mish</dc:creator>
  <cp:lastModifiedBy>BROWN Andrew J</cp:lastModifiedBy>
  <cp:revision>2</cp:revision>
  <dcterms:created xsi:type="dcterms:W3CDTF">2022-03-18T15:54:00Z</dcterms:created>
  <dcterms:modified xsi:type="dcterms:W3CDTF">2022-03-18T15:54:00Z</dcterms:modified>
</cp:coreProperties>
</file>